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11"/>
        <w:tblpPr w:leftFromText="180" w:rightFromText="180" w:vertAnchor="text" w:horzAnchor="margin" w:tblpXSpec="center" w:tblpY="6"/>
        <w:tblW w:w="9013" w:type="dxa"/>
        <w:tblInd w:w="0" w:type="dxa"/>
        <w:tblLayout w:type="fixed"/>
        <w:tblLook w:val="04A0" w:firstRow="1" w:lastRow="0" w:firstColumn="1" w:lastColumn="0" w:noHBand="0" w:noVBand="1"/>
      </w:tblPr>
      <w:tblGrid>
        <w:gridCol w:w="1241"/>
        <w:gridCol w:w="6679"/>
        <w:gridCol w:w="1093"/>
      </w:tblGrid>
      <w:tr w:rsidR="00AC6711" w:rsidRPr="00BE0945" w14:paraId="3E5BC2C9" w14:textId="77777777" w:rsidTr="000F2AE1">
        <w:trPr>
          <w:trHeight w:val="50"/>
        </w:trPr>
        <w:tc>
          <w:tcPr>
            <w:tcW w:w="1241" w:type="dxa"/>
            <w:vMerge w:val="restart"/>
            <w:tcBorders>
              <w:top w:val="single" w:sz="6" w:space="0" w:color="auto"/>
              <w:left w:val="nil"/>
              <w:bottom w:val="nil"/>
              <w:right w:val="nil"/>
            </w:tcBorders>
            <w:vAlign w:val="center"/>
            <w:hideMark/>
          </w:tcPr>
          <w:p w14:paraId="27CCCCA1" w14:textId="5A36DDBC" w:rsidR="00AC6711" w:rsidRPr="00BE0945" w:rsidRDefault="00884EA6" w:rsidP="000F2AE1">
            <w:pPr>
              <w:bidi w:val="0"/>
              <w:ind w:left="-113"/>
              <w:jc w:val="center"/>
              <w:rPr>
                <w:rFonts w:ascii="Times New Roman" w:eastAsia="Times New Roman" w:hAnsi="Times New Roman"/>
                <w:b/>
                <w:bCs/>
                <w:sz w:val="32"/>
                <w:szCs w:val="40"/>
              </w:rPr>
            </w:pPr>
            <w:r>
              <w:rPr>
                <w:noProof/>
              </w:rPr>
              <w:drawing>
                <wp:inline distT="0" distB="0" distL="0" distR="0" wp14:anchorId="05E549BF" wp14:editId="0294C201">
                  <wp:extent cx="650875" cy="650875"/>
                  <wp:effectExtent l="0" t="0" r="0" b="0"/>
                  <wp:docPr id="2" name="صورة 2" descr="C:\Users\ertyu\OneDrive\Desktop\صورة واتساب بتاريخ 1447-07-04 في 13.35.24_72a3b0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C:\Users\ertyu\OneDrive\Desktop\صورة واتساب بتاريخ 1447-07-04 في 13.35.24_72a3b09c.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0875" cy="650875"/>
                          </a:xfrm>
                          <a:prstGeom prst="rect">
                            <a:avLst/>
                          </a:prstGeom>
                          <a:noFill/>
                          <a:ln>
                            <a:noFill/>
                          </a:ln>
                        </pic:spPr>
                      </pic:pic>
                    </a:graphicData>
                  </a:graphic>
                </wp:inline>
              </w:drawing>
            </w:r>
          </w:p>
        </w:tc>
        <w:tc>
          <w:tcPr>
            <w:tcW w:w="6679" w:type="dxa"/>
            <w:tcBorders>
              <w:top w:val="single" w:sz="6" w:space="0" w:color="auto"/>
              <w:left w:val="nil"/>
              <w:bottom w:val="nil"/>
              <w:right w:val="nil"/>
            </w:tcBorders>
            <w:vAlign w:val="center"/>
          </w:tcPr>
          <w:p w14:paraId="76D301CB" w14:textId="77777777" w:rsidR="00AC6711" w:rsidRPr="00BE0945" w:rsidRDefault="00AC6711" w:rsidP="000F2AE1">
            <w:pPr>
              <w:bidi w:val="0"/>
              <w:jc w:val="center"/>
              <w:rPr>
                <w:rFonts w:ascii="Times New Roman" w:eastAsia="Times New Roman" w:hAnsi="Times New Roman"/>
                <w:b/>
                <w:bCs/>
                <w:sz w:val="6"/>
                <w:szCs w:val="10"/>
              </w:rPr>
            </w:pPr>
          </w:p>
        </w:tc>
        <w:tc>
          <w:tcPr>
            <w:tcW w:w="1093" w:type="dxa"/>
            <w:vMerge w:val="restart"/>
            <w:tcBorders>
              <w:top w:val="nil"/>
              <w:left w:val="nil"/>
              <w:bottom w:val="nil"/>
              <w:right w:val="nil"/>
            </w:tcBorders>
            <w:vAlign w:val="center"/>
            <w:hideMark/>
          </w:tcPr>
          <w:p w14:paraId="17F8C9A0" w14:textId="77777777" w:rsidR="00AC6711" w:rsidRPr="00BE0945" w:rsidRDefault="00AC6711" w:rsidP="000F2AE1">
            <w:pPr>
              <w:bidi w:val="0"/>
              <w:jc w:val="center"/>
              <w:rPr>
                <w:rFonts w:ascii="Times New Roman" w:eastAsia="Times New Roman" w:hAnsi="Times New Roman"/>
                <w:b/>
                <w:bCs/>
                <w:sz w:val="32"/>
                <w:szCs w:val="40"/>
              </w:rPr>
            </w:pPr>
            <w:r w:rsidRPr="00BE0945">
              <w:rPr>
                <w:rFonts w:ascii="Times New Roman" w:eastAsia="Times New Roman" w:hAnsi="Times New Roman"/>
                <w:b/>
                <w:bCs/>
                <w:noProof/>
                <w:sz w:val="32"/>
                <w:szCs w:val="40"/>
              </w:rPr>
              <w:drawing>
                <wp:inline distT="0" distB="0" distL="0" distR="0" wp14:anchorId="5CA8CC5D" wp14:editId="52B4FCDA">
                  <wp:extent cx="638308" cy="896620"/>
                  <wp:effectExtent l="0" t="0" r="9525" b="0"/>
                  <wp:docPr id="1616079249" name="صورة 1616079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38308" cy="896620"/>
                          </a:xfrm>
                          <a:prstGeom prst="rect">
                            <a:avLst/>
                          </a:prstGeom>
                          <a:noFill/>
                          <a:ln>
                            <a:noFill/>
                          </a:ln>
                        </pic:spPr>
                      </pic:pic>
                    </a:graphicData>
                  </a:graphic>
                </wp:inline>
              </w:drawing>
            </w:r>
          </w:p>
        </w:tc>
      </w:tr>
      <w:tr w:rsidR="00AC6711" w:rsidRPr="00BE0945" w14:paraId="1602CC21" w14:textId="77777777" w:rsidTr="000F2AE1">
        <w:trPr>
          <w:trHeight w:val="1053"/>
        </w:trPr>
        <w:tc>
          <w:tcPr>
            <w:tcW w:w="1241" w:type="dxa"/>
            <w:vMerge/>
            <w:tcBorders>
              <w:top w:val="single" w:sz="6" w:space="0" w:color="auto"/>
              <w:left w:val="nil"/>
              <w:bottom w:val="nil"/>
              <w:right w:val="nil"/>
            </w:tcBorders>
            <w:vAlign w:val="center"/>
            <w:hideMark/>
          </w:tcPr>
          <w:p w14:paraId="614C73AE" w14:textId="77777777" w:rsidR="00AC6711" w:rsidRPr="00BE0945" w:rsidRDefault="00AC6711" w:rsidP="000F2AE1">
            <w:pPr>
              <w:bidi w:val="0"/>
              <w:rPr>
                <w:rFonts w:ascii="Times New Roman" w:eastAsia="Times New Roman" w:hAnsi="Times New Roman"/>
                <w:b/>
                <w:bCs/>
                <w:sz w:val="32"/>
                <w:szCs w:val="40"/>
              </w:rPr>
            </w:pPr>
          </w:p>
        </w:tc>
        <w:tc>
          <w:tcPr>
            <w:tcW w:w="6679" w:type="dxa"/>
            <w:tcBorders>
              <w:top w:val="nil"/>
              <w:left w:val="nil"/>
              <w:bottom w:val="nil"/>
              <w:right w:val="nil"/>
            </w:tcBorders>
            <w:shd w:val="clear" w:color="auto" w:fill="D9D9D9"/>
            <w:vAlign w:val="center"/>
            <w:hideMark/>
          </w:tcPr>
          <w:p w14:paraId="4CFED22C" w14:textId="77777777" w:rsidR="00AC6711" w:rsidRPr="00BE0945" w:rsidRDefault="00AC6711" w:rsidP="000F2AE1">
            <w:pPr>
              <w:bidi w:val="0"/>
              <w:jc w:val="center"/>
              <w:rPr>
                <w:rFonts w:ascii="Times New Roman" w:eastAsia="Times New Roman" w:hAnsi="Times New Roman"/>
                <w:b/>
                <w:bCs/>
                <w:color w:val="800000"/>
                <w:sz w:val="32"/>
                <w:szCs w:val="40"/>
                <w:lang w:val="en-US"/>
              </w:rPr>
            </w:pPr>
            <w:r w:rsidRPr="00BE0945">
              <w:rPr>
                <w:rFonts w:ascii="Times New Roman" w:eastAsia="Times New Roman" w:hAnsi="Times New Roman"/>
                <w:b/>
                <w:bCs/>
                <w:color w:val="800000"/>
                <w:sz w:val="32"/>
                <w:szCs w:val="40"/>
                <w:lang w:val="en-US"/>
              </w:rPr>
              <w:t>Journal of Education for Humanities</w:t>
            </w:r>
          </w:p>
        </w:tc>
        <w:tc>
          <w:tcPr>
            <w:tcW w:w="1093" w:type="dxa"/>
            <w:vMerge/>
            <w:tcBorders>
              <w:top w:val="nil"/>
              <w:left w:val="nil"/>
              <w:bottom w:val="nil"/>
              <w:right w:val="nil"/>
            </w:tcBorders>
            <w:vAlign w:val="center"/>
            <w:hideMark/>
          </w:tcPr>
          <w:p w14:paraId="66D1B467" w14:textId="77777777" w:rsidR="00AC6711" w:rsidRPr="00BE0945" w:rsidRDefault="00AC6711" w:rsidP="000F2AE1">
            <w:pPr>
              <w:bidi w:val="0"/>
              <w:rPr>
                <w:rFonts w:ascii="Times New Roman" w:eastAsia="Times New Roman" w:hAnsi="Times New Roman"/>
                <w:b/>
                <w:bCs/>
                <w:sz w:val="32"/>
                <w:szCs w:val="40"/>
              </w:rPr>
            </w:pPr>
          </w:p>
        </w:tc>
      </w:tr>
      <w:tr w:rsidR="00AC6711" w:rsidRPr="00BE0945" w14:paraId="5053EB9B" w14:textId="77777777" w:rsidTr="000F2AE1">
        <w:trPr>
          <w:trHeight w:val="137"/>
        </w:trPr>
        <w:tc>
          <w:tcPr>
            <w:tcW w:w="1241" w:type="dxa"/>
            <w:vMerge/>
            <w:tcBorders>
              <w:top w:val="single" w:sz="6" w:space="0" w:color="auto"/>
              <w:left w:val="nil"/>
              <w:bottom w:val="nil"/>
              <w:right w:val="nil"/>
            </w:tcBorders>
            <w:vAlign w:val="center"/>
            <w:hideMark/>
          </w:tcPr>
          <w:p w14:paraId="045DD95F" w14:textId="77777777" w:rsidR="00AC6711" w:rsidRPr="00BE0945" w:rsidRDefault="00AC6711" w:rsidP="000F2AE1">
            <w:pPr>
              <w:bidi w:val="0"/>
              <w:rPr>
                <w:rFonts w:ascii="Times New Roman" w:eastAsia="Times New Roman" w:hAnsi="Times New Roman"/>
                <w:b/>
                <w:bCs/>
                <w:sz w:val="32"/>
                <w:szCs w:val="40"/>
              </w:rPr>
            </w:pPr>
          </w:p>
        </w:tc>
        <w:tc>
          <w:tcPr>
            <w:tcW w:w="6679" w:type="dxa"/>
            <w:tcBorders>
              <w:top w:val="nil"/>
              <w:left w:val="nil"/>
              <w:bottom w:val="nil"/>
              <w:right w:val="nil"/>
            </w:tcBorders>
            <w:shd w:val="clear" w:color="auto" w:fill="D9D9D9"/>
            <w:hideMark/>
          </w:tcPr>
          <w:p w14:paraId="1F68BAA6" w14:textId="77777777" w:rsidR="00AC6711" w:rsidRPr="00BE0945" w:rsidRDefault="00AC6711" w:rsidP="000F2AE1">
            <w:pPr>
              <w:bidi w:val="0"/>
              <w:jc w:val="center"/>
              <w:rPr>
                <w:rFonts w:ascii="Times New Roman" w:eastAsia="Times New Roman" w:hAnsi="Times New Roman"/>
                <w:sz w:val="18"/>
                <w:lang w:val="en-US"/>
              </w:rPr>
            </w:pPr>
            <w:r w:rsidRPr="00BE0945">
              <w:rPr>
                <w:rFonts w:ascii="Times New Roman" w:eastAsia="Times New Roman" w:hAnsi="Times New Roman"/>
                <w:sz w:val="18"/>
                <w:lang w:val="en-US"/>
              </w:rPr>
              <w:t>A peer-reviewed quarterly scientific journal issued by College of Education for Humanities / University of Mosul</w:t>
            </w:r>
          </w:p>
        </w:tc>
        <w:tc>
          <w:tcPr>
            <w:tcW w:w="1093" w:type="dxa"/>
            <w:vMerge/>
            <w:tcBorders>
              <w:top w:val="nil"/>
              <w:left w:val="nil"/>
              <w:bottom w:val="nil"/>
              <w:right w:val="nil"/>
            </w:tcBorders>
            <w:vAlign w:val="center"/>
            <w:hideMark/>
          </w:tcPr>
          <w:p w14:paraId="0FCD416F" w14:textId="77777777" w:rsidR="00AC6711" w:rsidRPr="00BE0945" w:rsidRDefault="00AC6711" w:rsidP="000F2AE1">
            <w:pPr>
              <w:bidi w:val="0"/>
              <w:rPr>
                <w:rFonts w:ascii="Times New Roman" w:eastAsia="Times New Roman" w:hAnsi="Times New Roman"/>
                <w:b/>
                <w:bCs/>
                <w:sz w:val="32"/>
                <w:szCs w:val="40"/>
              </w:rPr>
            </w:pPr>
          </w:p>
        </w:tc>
      </w:tr>
      <w:tr w:rsidR="00AC6711" w:rsidRPr="00BE0945" w14:paraId="2F8AD354" w14:textId="77777777" w:rsidTr="000F2AE1">
        <w:trPr>
          <w:trHeight w:val="65"/>
        </w:trPr>
        <w:tc>
          <w:tcPr>
            <w:tcW w:w="9013" w:type="dxa"/>
            <w:gridSpan w:val="3"/>
            <w:tcBorders>
              <w:top w:val="nil"/>
              <w:left w:val="nil"/>
              <w:bottom w:val="single" w:sz="24" w:space="0" w:color="auto"/>
              <w:right w:val="nil"/>
            </w:tcBorders>
          </w:tcPr>
          <w:p w14:paraId="3E82808F" w14:textId="77777777" w:rsidR="00AC6711" w:rsidRPr="00BE0945" w:rsidRDefault="00AC6711" w:rsidP="000F2AE1">
            <w:pPr>
              <w:bidi w:val="0"/>
              <w:jc w:val="center"/>
              <w:rPr>
                <w:rFonts w:ascii="Times New Roman" w:eastAsia="Times New Roman" w:hAnsi="Times New Roman"/>
                <w:b/>
                <w:bCs/>
                <w:sz w:val="6"/>
                <w:szCs w:val="10"/>
              </w:rPr>
            </w:pPr>
          </w:p>
        </w:tc>
      </w:tr>
    </w:tbl>
    <w:tbl>
      <w:tblPr>
        <w:bidiVisual/>
        <w:tblW w:w="8957" w:type="dxa"/>
        <w:jc w:val="center"/>
        <w:tblLayout w:type="fixed"/>
        <w:tblLook w:val="04A0" w:firstRow="1" w:lastRow="0" w:firstColumn="1" w:lastColumn="0" w:noHBand="0" w:noVBand="1"/>
      </w:tblPr>
      <w:tblGrid>
        <w:gridCol w:w="1842"/>
        <w:gridCol w:w="1980"/>
        <w:gridCol w:w="1827"/>
        <w:gridCol w:w="360"/>
        <w:gridCol w:w="493"/>
        <w:gridCol w:w="1182"/>
        <w:gridCol w:w="1273"/>
      </w:tblGrid>
      <w:tr w:rsidR="004411AB" w:rsidRPr="00BE0945" w14:paraId="561D4682" w14:textId="77777777" w:rsidTr="000F2AE1">
        <w:trPr>
          <w:trHeight w:val="60"/>
          <w:jc w:val="center"/>
        </w:trPr>
        <w:tc>
          <w:tcPr>
            <w:tcW w:w="8957" w:type="dxa"/>
            <w:gridSpan w:val="7"/>
            <w:vAlign w:val="bottom"/>
          </w:tcPr>
          <w:p w14:paraId="231E2279" w14:textId="6EEBE8F0" w:rsidR="004411AB" w:rsidRPr="00ED7FCA" w:rsidRDefault="00ED7FCA" w:rsidP="00ED7FCA">
            <w:pPr>
              <w:bidi w:val="0"/>
              <w:spacing w:after="0"/>
              <w:jc w:val="center"/>
              <w:rPr>
                <w:rFonts w:asciiTheme="majorBidi" w:hAnsiTheme="majorBidi" w:cstheme="majorBidi"/>
                <w:b/>
                <w:bCs/>
                <w:sz w:val="32"/>
                <w:szCs w:val="32"/>
                <w:rtl/>
                <w:lang w:bidi="ar-IQ"/>
              </w:rPr>
            </w:pPr>
            <w:r w:rsidRPr="005A31CB">
              <w:rPr>
                <w:rFonts w:asciiTheme="majorBidi" w:hAnsiTheme="majorBidi" w:cstheme="majorBidi"/>
                <w:b/>
                <w:bCs/>
                <w:sz w:val="32"/>
                <w:szCs w:val="32"/>
              </w:rPr>
              <w:t>Approaches to Translating Proverbs and Culture-Specific Expressions from Arabic into English: An Applied Study on Selected Folk Literature</w:t>
            </w:r>
          </w:p>
        </w:tc>
      </w:tr>
      <w:tr w:rsidR="004411AB" w:rsidRPr="00BE0945" w14:paraId="161B5F39" w14:textId="77777777" w:rsidTr="00ED7FCA">
        <w:trPr>
          <w:trHeight w:val="60"/>
          <w:jc w:val="center"/>
        </w:trPr>
        <w:tc>
          <w:tcPr>
            <w:tcW w:w="1842" w:type="dxa"/>
            <w:vAlign w:val="bottom"/>
          </w:tcPr>
          <w:p w14:paraId="3C26DF2A" w14:textId="160848B4" w:rsidR="004411AB" w:rsidRPr="00BE0945" w:rsidRDefault="004411AB" w:rsidP="004411AB">
            <w:pPr>
              <w:pStyle w:val="Affiliation"/>
              <w:jc w:val="left"/>
              <w:rPr>
                <w:b/>
                <w:bCs/>
                <w:i w:val="0"/>
                <w:iCs w:val="0"/>
                <w:sz w:val="24"/>
                <w:szCs w:val="24"/>
                <w:lang w:eastAsia="en-GB" w:bidi="ar-IQ"/>
              </w:rPr>
            </w:pPr>
          </w:p>
        </w:tc>
        <w:tc>
          <w:tcPr>
            <w:tcW w:w="1980" w:type="dxa"/>
            <w:vAlign w:val="bottom"/>
          </w:tcPr>
          <w:p w14:paraId="60606D13" w14:textId="7C1A3FA3" w:rsidR="004411AB" w:rsidRPr="00BE0945" w:rsidRDefault="004411AB" w:rsidP="004411AB">
            <w:pPr>
              <w:pStyle w:val="Affiliation"/>
              <w:jc w:val="left"/>
              <w:rPr>
                <w:b/>
                <w:bCs/>
                <w:i w:val="0"/>
                <w:iCs w:val="0"/>
                <w:sz w:val="24"/>
                <w:szCs w:val="24"/>
                <w:lang w:eastAsia="en-GB" w:bidi="ar-IQ"/>
              </w:rPr>
            </w:pPr>
          </w:p>
        </w:tc>
        <w:tc>
          <w:tcPr>
            <w:tcW w:w="5135" w:type="dxa"/>
            <w:gridSpan w:val="5"/>
            <w:vAlign w:val="bottom"/>
          </w:tcPr>
          <w:p w14:paraId="3A4C245A" w14:textId="07A68035" w:rsidR="004411AB" w:rsidRPr="00ED7FCA" w:rsidRDefault="00ED7FCA" w:rsidP="00ED7FCA">
            <w:pPr>
              <w:bidi w:val="0"/>
              <w:spacing w:after="0"/>
              <w:rPr>
                <w:rFonts w:asciiTheme="majorBidi" w:hAnsiTheme="majorBidi" w:cstheme="majorBidi"/>
                <w:b/>
                <w:bCs/>
                <w:sz w:val="24"/>
                <w:szCs w:val="24"/>
                <w:rtl/>
                <w:lang w:bidi="ar-IQ"/>
              </w:rPr>
            </w:pPr>
            <w:r w:rsidRPr="00ED7FCA">
              <w:rPr>
                <w:rFonts w:asciiTheme="majorBidi" w:hAnsiTheme="majorBidi" w:cstheme="majorBidi"/>
                <w:b/>
                <w:bCs/>
                <w:sz w:val="24"/>
                <w:szCs w:val="24"/>
              </w:rPr>
              <w:t xml:space="preserve">Mahmood Abdulkhaliq Al </w:t>
            </w:r>
            <w:proofErr w:type="spellStart"/>
            <w:r w:rsidRPr="00ED7FCA">
              <w:rPr>
                <w:rFonts w:asciiTheme="majorBidi" w:hAnsiTheme="majorBidi" w:cstheme="majorBidi"/>
                <w:b/>
                <w:bCs/>
                <w:sz w:val="24"/>
                <w:szCs w:val="24"/>
              </w:rPr>
              <w:t>Bagoa</w:t>
            </w:r>
            <w:proofErr w:type="spellEnd"/>
            <w:r w:rsidRPr="00ED7FCA">
              <w:rPr>
                <w:rFonts w:asciiTheme="majorBidi" w:hAnsiTheme="majorBidi" w:cstheme="majorBidi"/>
                <w:b/>
                <w:bCs/>
                <w:sz w:val="24"/>
                <w:szCs w:val="24"/>
              </w:rPr>
              <w:t xml:space="preserve"> </w:t>
            </w:r>
            <w:r w:rsidR="00BE0945" w:rsidRPr="00ED7FCA">
              <w:rPr>
                <w:rFonts w:asciiTheme="majorBidi" w:hAnsiTheme="majorBidi" w:cstheme="majorBidi"/>
                <w:noProof/>
                <w:sz w:val="24"/>
                <w:szCs w:val="24"/>
              </w:rPr>
              <w:drawing>
                <wp:inline distT="0" distB="0" distL="0" distR="0" wp14:anchorId="7C3B4260" wp14:editId="16CE8011">
                  <wp:extent cx="133333" cy="133333"/>
                  <wp:effectExtent l="0" t="0" r="635" b="635"/>
                  <wp:docPr id="1067588518" name="صورة 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588518" name="صورة 1">
                            <a:hlinkClick r:id="rId10"/>
                          </pic:cNvPr>
                          <pic:cNvPicPr/>
                        </pic:nvPicPr>
                        <pic:blipFill>
                          <a:blip r:embed="rId11"/>
                          <a:stretch>
                            <a:fillRect/>
                          </a:stretch>
                        </pic:blipFill>
                        <pic:spPr>
                          <a:xfrm>
                            <a:off x="0" y="0"/>
                            <a:ext cx="133333" cy="133333"/>
                          </a:xfrm>
                          <a:prstGeom prst="rect">
                            <a:avLst/>
                          </a:prstGeom>
                        </pic:spPr>
                      </pic:pic>
                    </a:graphicData>
                  </a:graphic>
                </wp:inline>
              </w:drawing>
            </w:r>
            <w:r w:rsidR="00E43B30" w:rsidRPr="00ED7FCA">
              <w:rPr>
                <w:rFonts w:asciiTheme="majorBidi" w:hAnsiTheme="majorBidi" w:cstheme="majorBidi"/>
                <w:b/>
                <w:bCs/>
                <w:sz w:val="24"/>
                <w:szCs w:val="24"/>
                <w:vertAlign w:val="superscript"/>
                <w:lang w:eastAsia="en-GB" w:bidi="ar-IQ"/>
              </w:rPr>
              <w:t>1</w:t>
            </w:r>
          </w:p>
        </w:tc>
      </w:tr>
      <w:tr w:rsidR="004411AB" w:rsidRPr="00BE0945" w14:paraId="0CB0E1F4" w14:textId="77777777" w:rsidTr="000F2AE1">
        <w:trPr>
          <w:trHeight w:val="60"/>
          <w:jc w:val="center"/>
        </w:trPr>
        <w:tc>
          <w:tcPr>
            <w:tcW w:w="8957" w:type="dxa"/>
            <w:gridSpan w:val="7"/>
            <w:vAlign w:val="bottom"/>
          </w:tcPr>
          <w:p w14:paraId="3320CEF8" w14:textId="2E3A4A41" w:rsidR="004411AB" w:rsidRPr="00BE0945" w:rsidRDefault="00ED7FCA" w:rsidP="004411AB">
            <w:pPr>
              <w:bidi w:val="0"/>
              <w:spacing w:after="0" w:line="240" w:lineRule="auto"/>
              <w:rPr>
                <w:rFonts w:asciiTheme="majorBidi" w:hAnsiTheme="majorBidi" w:cstheme="majorBidi"/>
                <w:sz w:val="24"/>
                <w:szCs w:val="24"/>
                <w:rtl/>
                <w:lang w:bidi="ar-IQ"/>
              </w:rPr>
            </w:pPr>
            <w:r w:rsidRPr="00ED7FCA">
              <w:rPr>
                <w:rFonts w:asciiTheme="majorBidi" w:hAnsiTheme="majorBidi" w:cstheme="majorBidi"/>
                <w:sz w:val="24"/>
                <w:szCs w:val="24"/>
                <w:lang w:bidi="ar-YE"/>
              </w:rPr>
              <w:t>University of Mosul / College of Education for Girls / Mosul - Iraq</w:t>
            </w:r>
            <w:r w:rsidR="004411AB" w:rsidRPr="00BE0945">
              <w:rPr>
                <w:rFonts w:asciiTheme="majorBidi" w:hAnsiTheme="majorBidi" w:cstheme="majorBidi"/>
                <w:sz w:val="24"/>
                <w:szCs w:val="24"/>
                <w:vertAlign w:val="superscript"/>
                <w:lang w:bidi="ar-YE"/>
              </w:rPr>
              <w:t>1</w:t>
            </w:r>
          </w:p>
        </w:tc>
      </w:tr>
      <w:tr w:rsidR="00916FA9" w:rsidRPr="00BE0945" w14:paraId="06FF684E" w14:textId="77777777" w:rsidTr="000F2AE1">
        <w:trPr>
          <w:trHeight w:val="60"/>
          <w:jc w:val="center"/>
        </w:trPr>
        <w:tc>
          <w:tcPr>
            <w:tcW w:w="5649" w:type="dxa"/>
            <w:gridSpan w:val="3"/>
            <w:tcBorders>
              <w:top w:val="single" w:sz="12" w:space="0" w:color="auto"/>
              <w:bottom w:val="single" w:sz="18" w:space="0" w:color="auto"/>
            </w:tcBorders>
            <w:vAlign w:val="center"/>
          </w:tcPr>
          <w:p w14:paraId="78D909A8" w14:textId="77777777" w:rsidR="00916FA9" w:rsidRPr="00BE0945" w:rsidRDefault="00916FA9" w:rsidP="000F2AE1">
            <w:pPr>
              <w:pStyle w:val="Subtitle"/>
              <w:bidi w:val="0"/>
              <w:spacing w:after="0"/>
              <w:jc w:val="center"/>
              <w:rPr>
                <w:rtl/>
                <w:lang w:bidi="ar-IQ"/>
              </w:rPr>
            </w:pPr>
            <w:r w:rsidRPr="00BE0945">
              <w:rPr>
                <w:rFonts w:ascii="Times New Roman" w:eastAsia="Times New Roman" w:hAnsi="Times New Roman"/>
                <w:b/>
                <w:bCs/>
                <w:color w:val="000000"/>
              </w:rPr>
              <w:t>Abstract</w:t>
            </w:r>
          </w:p>
        </w:tc>
        <w:tc>
          <w:tcPr>
            <w:tcW w:w="853" w:type="dxa"/>
            <w:gridSpan w:val="2"/>
            <w:tcBorders>
              <w:top w:val="single" w:sz="12" w:space="0" w:color="auto"/>
            </w:tcBorders>
            <w:vAlign w:val="bottom"/>
          </w:tcPr>
          <w:p w14:paraId="39545ED4" w14:textId="77777777" w:rsidR="00916FA9" w:rsidRPr="00BE0945" w:rsidRDefault="00916FA9" w:rsidP="000F2AE1">
            <w:pPr>
              <w:pStyle w:val="Subtitle"/>
              <w:bidi w:val="0"/>
              <w:spacing w:after="0"/>
              <w:jc w:val="center"/>
              <w:rPr>
                <w:rtl/>
                <w:lang w:bidi="ar-IQ"/>
              </w:rPr>
            </w:pPr>
          </w:p>
        </w:tc>
        <w:tc>
          <w:tcPr>
            <w:tcW w:w="2455" w:type="dxa"/>
            <w:gridSpan w:val="2"/>
            <w:tcBorders>
              <w:top w:val="single" w:sz="12" w:space="0" w:color="auto"/>
              <w:bottom w:val="single" w:sz="18" w:space="0" w:color="auto"/>
            </w:tcBorders>
            <w:vAlign w:val="center"/>
          </w:tcPr>
          <w:p w14:paraId="74C6BAF6" w14:textId="77777777" w:rsidR="00916FA9" w:rsidRPr="00BE0945" w:rsidRDefault="00916FA9" w:rsidP="000F2AE1">
            <w:pPr>
              <w:bidi w:val="0"/>
              <w:spacing w:after="0"/>
              <w:jc w:val="center"/>
              <w:rPr>
                <w:rStyle w:val="fontstyle01"/>
                <w:b w:val="0"/>
                <w:bCs w:val="0"/>
              </w:rPr>
            </w:pPr>
            <w:r w:rsidRPr="00BE0945">
              <w:rPr>
                <w:rFonts w:ascii="Times New Roman" w:eastAsia="Times New Roman" w:hAnsi="Times New Roman"/>
                <w:b/>
                <w:bCs/>
                <w:sz w:val="24"/>
                <w:szCs w:val="24"/>
              </w:rPr>
              <w:t>Article information</w:t>
            </w:r>
          </w:p>
        </w:tc>
      </w:tr>
      <w:tr w:rsidR="00970CD7" w:rsidRPr="00BE0945" w14:paraId="22354456" w14:textId="77777777" w:rsidTr="000F2AE1">
        <w:trPr>
          <w:trHeight w:val="60"/>
          <w:jc w:val="center"/>
        </w:trPr>
        <w:tc>
          <w:tcPr>
            <w:tcW w:w="6009" w:type="dxa"/>
            <w:gridSpan w:val="4"/>
            <w:vMerge w:val="restart"/>
          </w:tcPr>
          <w:p w14:paraId="724CE990" w14:textId="4792CCA1" w:rsidR="00970CD7" w:rsidRPr="00BE0945" w:rsidRDefault="00ED7FCA" w:rsidP="00ED7FCA">
            <w:pPr>
              <w:bidi w:val="0"/>
              <w:spacing w:after="0"/>
              <w:jc w:val="both"/>
              <w:rPr>
                <w:rFonts w:asciiTheme="majorBidi" w:hAnsiTheme="majorBidi" w:cstheme="majorBidi"/>
                <w:sz w:val="24"/>
                <w:szCs w:val="24"/>
              </w:rPr>
            </w:pPr>
            <w:r w:rsidRPr="00ED7FCA">
              <w:rPr>
                <w:rFonts w:asciiTheme="majorBidi" w:hAnsiTheme="majorBidi" w:cstheme="majorBidi"/>
                <w:sz w:val="24"/>
                <w:szCs w:val="24"/>
              </w:rPr>
              <w:t xml:space="preserve">This study discusses the difficulties in rephrasing Arabic and cultivation- related expressions into English, especially those deduced from myth. It shows that nonfictional restatement frequently fails to convey meaning successfully, egging translators to exercise </w:t>
            </w:r>
            <w:proofErr w:type="gramStart"/>
            <w:r w:rsidRPr="00ED7FCA">
              <w:rPr>
                <w:rFonts w:asciiTheme="majorBidi" w:hAnsiTheme="majorBidi" w:cstheme="majorBidi"/>
                <w:sz w:val="24"/>
                <w:szCs w:val="24"/>
              </w:rPr>
              <w:t>other  styles,  similar</w:t>
            </w:r>
            <w:proofErr w:type="gramEnd"/>
            <w:r w:rsidRPr="00ED7FCA">
              <w:rPr>
                <w:rFonts w:asciiTheme="majorBidi" w:hAnsiTheme="majorBidi" w:cstheme="majorBidi"/>
                <w:sz w:val="24"/>
                <w:szCs w:val="24"/>
              </w:rPr>
              <w:t xml:space="preserve"> as </w:t>
            </w:r>
            <w:proofErr w:type="gramStart"/>
            <w:r w:rsidRPr="00ED7FCA">
              <w:rPr>
                <w:rFonts w:asciiTheme="majorBidi" w:hAnsiTheme="majorBidi" w:cstheme="majorBidi"/>
                <w:sz w:val="24"/>
                <w:szCs w:val="24"/>
              </w:rPr>
              <w:t>dynamic  parity</w:t>
            </w:r>
            <w:proofErr w:type="gramEnd"/>
            <w:r w:rsidRPr="00ED7FCA">
              <w:rPr>
                <w:rFonts w:asciiTheme="majorBidi" w:hAnsiTheme="majorBidi" w:cstheme="majorBidi"/>
                <w:sz w:val="24"/>
                <w:szCs w:val="24"/>
              </w:rPr>
              <w:t xml:space="preserve">, artistic negotiation </w:t>
            </w:r>
            <w:proofErr w:type="gramStart"/>
            <w:r w:rsidRPr="00ED7FCA">
              <w:rPr>
                <w:rFonts w:asciiTheme="majorBidi" w:hAnsiTheme="majorBidi" w:cstheme="majorBidi"/>
                <w:sz w:val="24"/>
                <w:szCs w:val="24"/>
              </w:rPr>
              <w:t>or  restating</w:t>
            </w:r>
            <w:proofErr w:type="gramEnd"/>
            <w:r w:rsidRPr="00ED7FCA">
              <w:rPr>
                <w:rFonts w:asciiTheme="majorBidi" w:hAnsiTheme="majorBidi" w:cstheme="majorBidi"/>
                <w:sz w:val="24"/>
                <w:szCs w:val="24"/>
              </w:rPr>
              <w:t xml:space="preserve">; Through the study </w:t>
            </w:r>
            <w:proofErr w:type="gramStart"/>
            <w:r w:rsidRPr="00ED7FCA">
              <w:rPr>
                <w:rFonts w:asciiTheme="majorBidi" w:hAnsiTheme="majorBidi" w:cstheme="majorBidi"/>
                <w:sz w:val="24"/>
                <w:szCs w:val="24"/>
              </w:rPr>
              <w:t>of  special</w:t>
            </w:r>
            <w:proofErr w:type="gramEnd"/>
            <w:r w:rsidRPr="00ED7FCA">
              <w:rPr>
                <w:rFonts w:asciiTheme="majorBidi" w:hAnsiTheme="majorBidi" w:cstheme="majorBidi"/>
                <w:sz w:val="24"/>
                <w:szCs w:val="24"/>
              </w:rPr>
              <w:t xml:space="preserve">  exemplifications, it shows that </w:t>
            </w:r>
            <w:proofErr w:type="gramStart"/>
            <w:r w:rsidRPr="00ED7FCA">
              <w:rPr>
                <w:rFonts w:asciiTheme="majorBidi" w:hAnsiTheme="majorBidi" w:cstheme="majorBidi"/>
                <w:sz w:val="24"/>
                <w:szCs w:val="24"/>
              </w:rPr>
              <w:t>the  liberty</w:t>
            </w:r>
            <w:proofErr w:type="gramEnd"/>
            <w:r w:rsidRPr="00ED7FCA">
              <w:rPr>
                <w:rFonts w:asciiTheme="majorBidi" w:hAnsiTheme="majorBidi" w:cstheme="majorBidi"/>
                <w:sz w:val="24"/>
                <w:szCs w:val="24"/>
              </w:rPr>
              <w:t xml:space="preserve"> </w:t>
            </w:r>
            <w:proofErr w:type="gramStart"/>
            <w:r w:rsidRPr="00ED7FCA">
              <w:rPr>
                <w:rFonts w:asciiTheme="majorBidi" w:hAnsiTheme="majorBidi" w:cstheme="majorBidi"/>
                <w:sz w:val="24"/>
                <w:szCs w:val="24"/>
              </w:rPr>
              <w:t>of  styles</w:t>
            </w:r>
            <w:proofErr w:type="gramEnd"/>
            <w:r w:rsidRPr="00ED7FCA">
              <w:rPr>
                <w:rFonts w:asciiTheme="majorBidi" w:hAnsiTheme="majorBidi" w:cstheme="majorBidi"/>
                <w:sz w:val="24"/>
                <w:szCs w:val="24"/>
              </w:rPr>
              <w:t xml:space="preserve"> depends on </w:t>
            </w:r>
            <w:proofErr w:type="gramStart"/>
            <w:r w:rsidRPr="00ED7FCA">
              <w:rPr>
                <w:rFonts w:asciiTheme="majorBidi" w:hAnsiTheme="majorBidi" w:cstheme="majorBidi"/>
                <w:sz w:val="24"/>
                <w:szCs w:val="24"/>
              </w:rPr>
              <w:t>the  ground</w:t>
            </w:r>
            <w:proofErr w:type="gramEnd"/>
            <w:r w:rsidRPr="00ED7FCA">
              <w:rPr>
                <w:rFonts w:asciiTheme="majorBidi" w:hAnsiTheme="majorBidi" w:cstheme="majorBidi"/>
                <w:sz w:val="24"/>
                <w:szCs w:val="24"/>
              </w:rPr>
              <w:t xml:space="preserve"> and purpose </w:t>
            </w:r>
            <w:proofErr w:type="gramStart"/>
            <w:r w:rsidRPr="00ED7FCA">
              <w:rPr>
                <w:rFonts w:asciiTheme="majorBidi" w:hAnsiTheme="majorBidi" w:cstheme="majorBidi"/>
                <w:sz w:val="24"/>
                <w:szCs w:val="24"/>
              </w:rPr>
              <w:t>of  restatement</w:t>
            </w:r>
            <w:proofErr w:type="gramEnd"/>
            <w:r w:rsidRPr="00ED7FCA">
              <w:rPr>
                <w:rFonts w:asciiTheme="majorBidi" w:hAnsiTheme="majorBidi" w:cstheme="majorBidi"/>
                <w:sz w:val="24"/>
                <w:szCs w:val="24"/>
              </w:rPr>
              <w:t xml:space="preserve">, and the translator's understanding </w:t>
            </w:r>
            <w:proofErr w:type="gramStart"/>
            <w:r w:rsidRPr="00ED7FCA">
              <w:rPr>
                <w:rFonts w:asciiTheme="majorBidi" w:hAnsiTheme="majorBidi" w:cstheme="majorBidi"/>
                <w:sz w:val="24"/>
                <w:szCs w:val="24"/>
              </w:rPr>
              <w:t>of  cultivation</w:t>
            </w:r>
            <w:proofErr w:type="gramEnd"/>
            <w:r w:rsidRPr="00ED7FCA">
              <w:rPr>
                <w:rFonts w:asciiTheme="majorBidi" w:hAnsiTheme="majorBidi" w:cstheme="majorBidi"/>
                <w:sz w:val="24"/>
                <w:szCs w:val="24"/>
              </w:rPr>
              <w:t xml:space="preserve"> is </w:t>
            </w:r>
            <w:proofErr w:type="gramStart"/>
            <w:r w:rsidRPr="00ED7FCA">
              <w:rPr>
                <w:rFonts w:asciiTheme="majorBidi" w:hAnsiTheme="majorBidi" w:cstheme="majorBidi"/>
                <w:sz w:val="24"/>
                <w:szCs w:val="24"/>
              </w:rPr>
              <w:t>the  crucial</w:t>
            </w:r>
            <w:proofErr w:type="gramEnd"/>
            <w:r w:rsidRPr="00ED7FCA">
              <w:rPr>
                <w:rFonts w:asciiTheme="majorBidi" w:hAnsiTheme="majorBidi" w:cstheme="majorBidi"/>
                <w:sz w:val="24"/>
                <w:szCs w:val="24"/>
              </w:rPr>
              <w:t xml:space="preserve">  procurator for the success </w:t>
            </w:r>
            <w:proofErr w:type="gramStart"/>
            <w:r w:rsidRPr="00ED7FCA">
              <w:rPr>
                <w:rFonts w:asciiTheme="majorBidi" w:hAnsiTheme="majorBidi" w:cstheme="majorBidi"/>
                <w:sz w:val="24"/>
                <w:szCs w:val="24"/>
              </w:rPr>
              <w:t>of  restatement</w:t>
            </w:r>
            <w:proofErr w:type="gramEnd"/>
            <w:r w:rsidRPr="00ED7FCA">
              <w:rPr>
                <w:rFonts w:asciiTheme="majorBidi" w:hAnsiTheme="majorBidi" w:cstheme="majorBidi"/>
                <w:sz w:val="24"/>
                <w:szCs w:val="24"/>
              </w:rPr>
              <w:t>. This study suggests that the training of translators should be strengthened by raising artistic mindfulness and establishing bilingual sources for delegates, which is helpful to restatement or restatement</w:t>
            </w:r>
          </w:p>
        </w:tc>
        <w:tc>
          <w:tcPr>
            <w:tcW w:w="1675" w:type="dxa"/>
            <w:gridSpan w:val="2"/>
            <w:tcBorders>
              <w:top w:val="single" w:sz="18" w:space="0" w:color="auto"/>
            </w:tcBorders>
            <w:vAlign w:val="bottom"/>
          </w:tcPr>
          <w:p w14:paraId="0BA92882" w14:textId="28A20FD4" w:rsidR="00970CD7" w:rsidRPr="00BE0945" w:rsidRDefault="00ED7FCA" w:rsidP="0025355C">
            <w:pPr>
              <w:bidi w:val="0"/>
              <w:spacing w:after="0"/>
              <w:jc w:val="center"/>
              <w:rPr>
                <w:rFonts w:asciiTheme="majorBidi" w:hAnsiTheme="majorBidi" w:cstheme="majorBidi"/>
                <w:sz w:val="24"/>
                <w:szCs w:val="24"/>
                <w:lang w:bidi="ar-IQ"/>
              </w:rPr>
            </w:pPr>
            <w:r>
              <w:rPr>
                <w:rFonts w:asciiTheme="majorBidi" w:hAnsiTheme="majorBidi" w:cstheme="majorBidi"/>
                <w:sz w:val="24"/>
                <w:szCs w:val="24"/>
                <w:lang w:bidi="ar-IQ"/>
              </w:rPr>
              <w:t>8/10/2025</w:t>
            </w:r>
          </w:p>
        </w:tc>
        <w:tc>
          <w:tcPr>
            <w:tcW w:w="1273" w:type="dxa"/>
            <w:tcBorders>
              <w:top w:val="single" w:sz="18" w:space="0" w:color="auto"/>
            </w:tcBorders>
            <w:vAlign w:val="bottom"/>
          </w:tcPr>
          <w:p w14:paraId="7383CBFB" w14:textId="77777777" w:rsidR="00970CD7" w:rsidRPr="00BE0945" w:rsidRDefault="00970CD7" w:rsidP="000F2AE1">
            <w:pPr>
              <w:bidi w:val="0"/>
              <w:spacing w:after="0"/>
              <w:rPr>
                <w:rStyle w:val="fontstyle01"/>
                <w:b w:val="0"/>
                <w:bCs w:val="0"/>
                <w:rtl/>
              </w:rPr>
            </w:pPr>
            <w:proofErr w:type="gramStart"/>
            <w:r w:rsidRPr="00BE0945">
              <w:rPr>
                <w:rStyle w:val="fontstyle21"/>
                <w:rFonts w:ascii="Times New Roman" w:hAnsi="Times New Roman" w:cs="Times New Roman"/>
                <w:b/>
                <w:bCs/>
                <w:sz w:val="24"/>
                <w:szCs w:val="24"/>
              </w:rPr>
              <w:t>Received</w:t>
            </w:r>
            <w:r w:rsidRPr="00BE0945">
              <w:rPr>
                <w:rStyle w:val="fontstyle01"/>
                <w:b w:val="0"/>
                <w:bCs w:val="0"/>
              </w:rPr>
              <w:t xml:space="preserve"> :</w:t>
            </w:r>
            <w:proofErr w:type="gramEnd"/>
          </w:p>
        </w:tc>
      </w:tr>
      <w:tr w:rsidR="00970CD7" w:rsidRPr="00BE0945" w14:paraId="42E0E339" w14:textId="77777777" w:rsidTr="000F2AE1">
        <w:trPr>
          <w:trHeight w:val="60"/>
          <w:jc w:val="center"/>
        </w:trPr>
        <w:tc>
          <w:tcPr>
            <w:tcW w:w="6009" w:type="dxa"/>
            <w:gridSpan w:val="4"/>
            <w:vMerge/>
            <w:vAlign w:val="bottom"/>
          </w:tcPr>
          <w:p w14:paraId="708B5D4C" w14:textId="77777777" w:rsidR="00970CD7" w:rsidRPr="00BE0945" w:rsidRDefault="00970CD7" w:rsidP="000F2AE1">
            <w:pPr>
              <w:pStyle w:val="Subtitle"/>
              <w:bidi w:val="0"/>
              <w:spacing w:after="0"/>
              <w:jc w:val="center"/>
              <w:rPr>
                <w:rtl/>
                <w:lang w:bidi="ar-IQ"/>
              </w:rPr>
            </w:pPr>
          </w:p>
        </w:tc>
        <w:tc>
          <w:tcPr>
            <w:tcW w:w="1675" w:type="dxa"/>
            <w:gridSpan w:val="2"/>
            <w:vAlign w:val="bottom"/>
          </w:tcPr>
          <w:p w14:paraId="2D872672" w14:textId="07FF446C" w:rsidR="00970CD7" w:rsidRPr="00BE0945" w:rsidRDefault="00ED7FCA" w:rsidP="0025355C">
            <w:pPr>
              <w:bidi w:val="0"/>
              <w:spacing w:after="0"/>
              <w:jc w:val="center"/>
              <w:rPr>
                <w:rFonts w:asciiTheme="majorBidi" w:hAnsiTheme="majorBidi" w:cstheme="majorBidi"/>
                <w:sz w:val="24"/>
                <w:szCs w:val="24"/>
                <w:lang w:bidi="ar-IQ"/>
              </w:rPr>
            </w:pPr>
            <w:r>
              <w:rPr>
                <w:rFonts w:asciiTheme="majorBidi" w:hAnsiTheme="majorBidi" w:cstheme="majorBidi"/>
                <w:sz w:val="24"/>
                <w:szCs w:val="24"/>
                <w:lang w:bidi="ar-IQ"/>
              </w:rPr>
              <w:t>9/5/2026</w:t>
            </w:r>
          </w:p>
        </w:tc>
        <w:tc>
          <w:tcPr>
            <w:tcW w:w="1273" w:type="dxa"/>
            <w:vAlign w:val="bottom"/>
          </w:tcPr>
          <w:p w14:paraId="34DAA461" w14:textId="77777777" w:rsidR="00970CD7" w:rsidRPr="00BE0945" w:rsidRDefault="00970CD7" w:rsidP="000F2AE1">
            <w:pPr>
              <w:bidi w:val="0"/>
              <w:spacing w:after="0"/>
              <w:rPr>
                <w:rStyle w:val="fontstyle21"/>
                <w:rFonts w:ascii="Times New Roman" w:hAnsi="Times New Roman" w:cs="Times New Roman"/>
                <w:b/>
                <w:bCs/>
                <w:sz w:val="24"/>
                <w:szCs w:val="24"/>
              </w:rPr>
            </w:pPr>
            <w:r w:rsidRPr="00BE0945">
              <w:rPr>
                <w:rStyle w:val="fontstyle01"/>
                <w:sz w:val="24"/>
                <w:szCs w:val="24"/>
              </w:rPr>
              <w:t>Revised</w:t>
            </w:r>
          </w:p>
        </w:tc>
      </w:tr>
      <w:tr w:rsidR="00970CD7" w:rsidRPr="00BE0945" w14:paraId="2D68213E" w14:textId="77777777" w:rsidTr="000F2AE1">
        <w:trPr>
          <w:trHeight w:val="60"/>
          <w:jc w:val="center"/>
        </w:trPr>
        <w:tc>
          <w:tcPr>
            <w:tcW w:w="6009" w:type="dxa"/>
            <w:gridSpan w:val="4"/>
            <w:vMerge/>
            <w:vAlign w:val="bottom"/>
          </w:tcPr>
          <w:p w14:paraId="4879CE35" w14:textId="77777777" w:rsidR="00970CD7" w:rsidRPr="00BE0945" w:rsidRDefault="00970CD7" w:rsidP="000F2AE1">
            <w:pPr>
              <w:pStyle w:val="Subtitle"/>
              <w:bidi w:val="0"/>
              <w:spacing w:after="0"/>
              <w:jc w:val="center"/>
              <w:rPr>
                <w:rtl/>
                <w:lang w:bidi="ar-IQ"/>
              </w:rPr>
            </w:pPr>
          </w:p>
        </w:tc>
        <w:tc>
          <w:tcPr>
            <w:tcW w:w="1675" w:type="dxa"/>
            <w:gridSpan w:val="2"/>
            <w:vAlign w:val="bottom"/>
          </w:tcPr>
          <w:p w14:paraId="03E8B28E" w14:textId="68CD5A21" w:rsidR="00970CD7" w:rsidRPr="00BE0945" w:rsidRDefault="00ED7FCA" w:rsidP="0025355C">
            <w:pPr>
              <w:bidi w:val="0"/>
              <w:spacing w:after="0"/>
              <w:jc w:val="center"/>
              <w:rPr>
                <w:rFonts w:asciiTheme="majorBidi" w:hAnsiTheme="majorBidi" w:cstheme="majorBidi"/>
                <w:sz w:val="24"/>
                <w:szCs w:val="24"/>
                <w:lang w:bidi="ar-IQ"/>
              </w:rPr>
            </w:pPr>
            <w:r>
              <w:rPr>
                <w:rFonts w:asciiTheme="majorBidi" w:hAnsiTheme="majorBidi" w:cstheme="majorBidi"/>
                <w:sz w:val="24"/>
                <w:szCs w:val="24"/>
                <w:lang w:bidi="ar-IQ"/>
              </w:rPr>
              <w:t>18/5/2026</w:t>
            </w:r>
          </w:p>
        </w:tc>
        <w:tc>
          <w:tcPr>
            <w:tcW w:w="1273" w:type="dxa"/>
            <w:vAlign w:val="bottom"/>
          </w:tcPr>
          <w:p w14:paraId="1116A943" w14:textId="77777777" w:rsidR="00970CD7" w:rsidRPr="00BE0945" w:rsidRDefault="00970CD7" w:rsidP="000F2AE1">
            <w:pPr>
              <w:bidi w:val="0"/>
              <w:spacing w:after="0"/>
              <w:rPr>
                <w:rStyle w:val="fontstyle01"/>
                <w:b w:val="0"/>
                <w:bCs w:val="0"/>
              </w:rPr>
            </w:pPr>
            <w:proofErr w:type="gramStart"/>
            <w:r w:rsidRPr="00BE0945">
              <w:rPr>
                <w:rStyle w:val="fontstyle21"/>
                <w:rFonts w:ascii="Times New Roman" w:hAnsi="Times New Roman" w:cs="Times New Roman"/>
                <w:b/>
                <w:bCs/>
                <w:sz w:val="24"/>
                <w:szCs w:val="24"/>
              </w:rPr>
              <w:t>Accepted</w:t>
            </w:r>
            <w:r w:rsidRPr="00BE0945">
              <w:rPr>
                <w:rStyle w:val="fontstyle01"/>
                <w:b w:val="0"/>
                <w:bCs w:val="0"/>
              </w:rPr>
              <w:t xml:space="preserve"> :</w:t>
            </w:r>
            <w:proofErr w:type="gramEnd"/>
          </w:p>
        </w:tc>
      </w:tr>
      <w:tr w:rsidR="00ED7FCA" w:rsidRPr="00BE0945" w14:paraId="67C92793" w14:textId="77777777" w:rsidTr="000F2AE1">
        <w:trPr>
          <w:trHeight w:val="60"/>
          <w:jc w:val="center"/>
        </w:trPr>
        <w:tc>
          <w:tcPr>
            <w:tcW w:w="6009" w:type="dxa"/>
            <w:gridSpan w:val="4"/>
            <w:vMerge/>
            <w:vAlign w:val="bottom"/>
          </w:tcPr>
          <w:p w14:paraId="0ED02051" w14:textId="77777777" w:rsidR="00ED7FCA" w:rsidRPr="00BE0945" w:rsidRDefault="00ED7FCA" w:rsidP="00ED7FCA">
            <w:pPr>
              <w:pStyle w:val="Subtitle"/>
              <w:bidi w:val="0"/>
              <w:spacing w:after="0"/>
              <w:jc w:val="center"/>
              <w:rPr>
                <w:rtl/>
                <w:lang w:bidi="ar-IQ"/>
              </w:rPr>
            </w:pPr>
          </w:p>
        </w:tc>
        <w:tc>
          <w:tcPr>
            <w:tcW w:w="1675" w:type="dxa"/>
            <w:gridSpan w:val="2"/>
            <w:tcBorders>
              <w:bottom w:val="single" w:sz="4" w:space="0" w:color="auto"/>
            </w:tcBorders>
            <w:vAlign w:val="bottom"/>
          </w:tcPr>
          <w:p w14:paraId="61748044" w14:textId="2D863123" w:rsidR="00ED7FCA" w:rsidRPr="00BE0945" w:rsidRDefault="00ED7FCA" w:rsidP="00ED7FCA">
            <w:pPr>
              <w:bidi w:val="0"/>
              <w:spacing w:after="0"/>
              <w:jc w:val="center"/>
              <w:rPr>
                <w:rFonts w:asciiTheme="majorBidi" w:hAnsiTheme="majorBidi" w:cstheme="majorBidi"/>
                <w:sz w:val="24"/>
                <w:szCs w:val="24"/>
                <w:lang w:bidi="ar-IQ"/>
              </w:rPr>
            </w:pPr>
            <w:r>
              <w:rPr>
                <w:rFonts w:asciiTheme="majorBidi" w:hAnsiTheme="majorBidi" w:cstheme="majorBidi"/>
                <w:sz w:val="24"/>
                <w:szCs w:val="24"/>
                <w:lang w:bidi="ar-IQ"/>
              </w:rPr>
              <w:t>1/9/2026</w:t>
            </w:r>
          </w:p>
        </w:tc>
        <w:tc>
          <w:tcPr>
            <w:tcW w:w="1273" w:type="dxa"/>
            <w:tcBorders>
              <w:bottom w:val="single" w:sz="4" w:space="0" w:color="auto"/>
            </w:tcBorders>
            <w:vAlign w:val="bottom"/>
          </w:tcPr>
          <w:p w14:paraId="4D699D6C" w14:textId="77777777" w:rsidR="00ED7FCA" w:rsidRPr="00BE0945" w:rsidRDefault="00ED7FCA" w:rsidP="00ED7FCA">
            <w:pPr>
              <w:bidi w:val="0"/>
              <w:spacing w:after="0"/>
              <w:rPr>
                <w:rStyle w:val="fontstyle01"/>
                <w:b w:val="0"/>
                <w:bCs w:val="0"/>
                <w:lang w:bidi="ar-IQ"/>
              </w:rPr>
            </w:pPr>
            <w:r w:rsidRPr="00BE0945">
              <w:rPr>
                <w:rFonts w:ascii="Times New Roman" w:eastAsia="Times New Roman" w:hAnsi="Times New Roman"/>
                <w:b/>
                <w:bCs/>
                <w:sz w:val="24"/>
                <w:szCs w:val="24"/>
                <w:lang w:eastAsia="zh-CN" w:bidi="ar-IQ"/>
              </w:rPr>
              <w:t>Published</w:t>
            </w:r>
          </w:p>
        </w:tc>
      </w:tr>
      <w:tr w:rsidR="00970CD7" w:rsidRPr="00BE0945" w14:paraId="43F3281D" w14:textId="77777777" w:rsidTr="00970CD7">
        <w:trPr>
          <w:trHeight w:val="189"/>
          <w:jc w:val="center"/>
        </w:trPr>
        <w:tc>
          <w:tcPr>
            <w:tcW w:w="6009" w:type="dxa"/>
            <w:gridSpan w:val="4"/>
            <w:vMerge/>
            <w:vAlign w:val="bottom"/>
          </w:tcPr>
          <w:p w14:paraId="2B002F76" w14:textId="77777777" w:rsidR="00970CD7" w:rsidRPr="00BE0945" w:rsidRDefault="00970CD7" w:rsidP="000F2AE1">
            <w:pPr>
              <w:pStyle w:val="Subtitle"/>
              <w:bidi w:val="0"/>
              <w:spacing w:after="0"/>
              <w:jc w:val="center"/>
              <w:rPr>
                <w:rtl/>
                <w:lang w:bidi="ar-IQ"/>
              </w:rPr>
            </w:pPr>
          </w:p>
        </w:tc>
        <w:tc>
          <w:tcPr>
            <w:tcW w:w="2948" w:type="dxa"/>
            <w:gridSpan w:val="3"/>
            <w:tcBorders>
              <w:top w:val="single" w:sz="4" w:space="0" w:color="auto"/>
              <w:bottom w:val="single" w:sz="4" w:space="0" w:color="auto"/>
            </w:tcBorders>
          </w:tcPr>
          <w:p w14:paraId="6F70582A" w14:textId="1C0A48DF" w:rsidR="00970CD7" w:rsidRPr="00BE0945" w:rsidRDefault="00970CD7" w:rsidP="00970CD7">
            <w:pPr>
              <w:bidi w:val="0"/>
              <w:spacing w:after="0"/>
              <w:rPr>
                <w:rStyle w:val="fontstyle01"/>
                <w:rFonts w:asciiTheme="majorBidi" w:eastAsia="Times New Roman" w:hAnsiTheme="majorBidi" w:cstheme="majorBidi"/>
                <w:color w:val="auto"/>
                <w:sz w:val="24"/>
                <w:szCs w:val="24"/>
                <w:lang w:bidi="ar-IQ"/>
              </w:rPr>
            </w:pPr>
            <w:r w:rsidRPr="00BE0945">
              <w:rPr>
                <w:rFonts w:asciiTheme="majorBidi" w:eastAsia="Times New Roman" w:hAnsiTheme="majorBidi" w:cstheme="majorBidi"/>
                <w:b/>
                <w:bCs/>
                <w:sz w:val="24"/>
                <w:szCs w:val="24"/>
                <w:lang w:bidi="ar-IQ"/>
              </w:rPr>
              <w:t>Keywords:</w:t>
            </w:r>
          </w:p>
        </w:tc>
      </w:tr>
      <w:tr w:rsidR="00970CD7" w:rsidRPr="00BE0945" w14:paraId="37B6FE1F" w14:textId="77777777" w:rsidTr="000F2AE1">
        <w:trPr>
          <w:trHeight w:val="775"/>
          <w:jc w:val="center"/>
        </w:trPr>
        <w:tc>
          <w:tcPr>
            <w:tcW w:w="6009" w:type="dxa"/>
            <w:gridSpan w:val="4"/>
            <w:vMerge/>
            <w:vAlign w:val="bottom"/>
          </w:tcPr>
          <w:p w14:paraId="26E26E05" w14:textId="77777777" w:rsidR="00970CD7" w:rsidRPr="00BE0945" w:rsidRDefault="00970CD7" w:rsidP="000F2AE1">
            <w:pPr>
              <w:pStyle w:val="Subtitle"/>
              <w:bidi w:val="0"/>
              <w:spacing w:after="0"/>
              <w:jc w:val="center"/>
              <w:rPr>
                <w:rtl/>
                <w:lang w:bidi="ar-IQ"/>
              </w:rPr>
            </w:pPr>
          </w:p>
        </w:tc>
        <w:tc>
          <w:tcPr>
            <w:tcW w:w="2948" w:type="dxa"/>
            <w:gridSpan w:val="3"/>
            <w:tcBorders>
              <w:top w:val="single" w:sz="4" w:space="0" w:color="auto"/>
              <w:bottom w:val="single" w:sz="4" w:space="0" w:color="auto"/>
            </w:tcBorders>
          </w:tcPr>
          <w:p w14:paraId="57A38876" w14:textId="4840504A" w:rsidR="00970CD7" w:rsidRPr="00ED7FCA" w:rsidRDefault="00ED7FCA" w:rsidP="000F2AE1">
            <w:pPr>
              <w:bidi w:val="0"/>
              <w:spacing w:after="0"/>
              <w:rPr>
                <w:rFonts w:asciiTheme="majorBidi" w:hAnsiTheme="majorBidi" w:cstheme="majorBidi"/>
                <w:sz w:val="24"/>
                <w:szCs w:val="24"/>
              </w:rPr>
            </w:pPr>
            <w:r w:rsidRPr="00ED7FCA">
              <w:rPr>
                <w:rFonts w:asciiTheme="majorBidi" w:hAnsiTheme="majorBidi" w:cstheme="majorBidi"/>
                <w:sz w:val="24"/>
                <w:szCs w:val="24"/>
              </w:rPr>
              <w:t>Translation, Proverbs, Dynamic Equivalence, Cultural Competence</w:t>
            </w:r>
          </w:p>
        </w:tc>
      </w:tr>
      <w:tr w:rsidR="00970CD7" w:rsidRPr="00BE0945" w14:paraId="01A236AE" w14:textId="77777777" w:rsidTr="000F2AE1">
        <w:trPr>
          <w:trHeight w:val="60"/>
          <w:jc w:val="center"/>
        </w:trPr>
        <w:tc>
          <w:tcPr>
            <w:tcW w:w="6009" w:type="dxa"/>
            <w:gridSpan w:val="4"/>
            <w:vMerge/>
            <w:vAlign w:val="bottom"/>
          </w:tcPr>
          <w:p w14:paraId="6256A6E4" w14:textId="77777777" w:rsidR="00970CD7" w:rsidRPr="00BE0945" w:rsidRDefault="00970CD7" w:rsidP="000F2AE1">
            <w:pPr>
              <w:pStyle w:val="Subtitle"/>
              <w:bidi w:val="0"/>
              <w:spacing w:after="0"/>
              <w:jc w:val="center"/>
              <w:rPr>
                <w:rtl/>
                <w:lang w:bidi="ar-IQ"/>
              </w:rPr>
            </w:pPr>
          </w:p>
        </w:tc>
        <w:tc>
          <w:tcPr>
            <w:tcW w:w="2948" w:type="dxa"/>
            <w:gridSpan w:val="3"/>
            <w:tcBorders>
              <w:top w:val="single" w:sz="4" w:space="0" w:color="auto"/>
            </w:tcBorders>
            <w:vAlign w:val="center"/>
          </w:tcPr>
          <w:p w14:paraId="314D682C" w14:textId="77777777" w:rsidR="00970CD7" w:rsidRPr="00BE0945" w:rsidRDefault="00970CD7" w:rsidP="000F2AE1">
            <w:pPr>
              <w:bidi w:val="0"/>
              <w:spacing w:after="0"/>
              <w:rPr>
                <w:rStyle w:val="fontstyle01"/>
                <w:sz w:val="24"/>
                <w:szCs w:val="24"/>
                <w:rtl/>
              </w:rPr>
            </w:pPr>
            <w:r w:rsidRPr="00BE0945">
              <w:rPr>
                <w:rFonts w:ascii="TimesNewRomanPS-BoldMT" w:hAnsi="TimesNewRomanPS-BoldMT"/>
                <w:b/>
                <w:bCs/>
                <w:color w:val="000000"/>
                <w:sz w:val="24"/>
                <w:szCs w:val="24"/>
              </w:rPr>
              <w:t>Correspondence:</w:t>
            </w:r>
          </w:p>
        </w:tc>
      </w:tr>
      <w:tr w:rsidR="004411AB" w:rsidRPr="00BE0945" w14:paraId="1DE917AC" w14:textId="77777777" w:rsidTr="000F2AE1">
        <w:trPr>
          <w:trHeight w:val="60"/>
          <w:jc w:val="center"/>
        </w:trPr>
        <w:tc>
          <w:tcPr>
            <w:tcW w:w="6009" w:type="dxa"/>
            <w:gridSpan w:val="4"/>
            <w:vMerge/>
            <w:vAlign w:val="bottom"/>
          </w:tcPr>
          <w:p w14:paraId="47186AC1" w14:textId="77777777" w:rsidR="004411AB" w:rsidRPr="00BE0945" w:rsidRDefault="004411AB" w:rsidP="004411AB">
            <w:pPr>
              <w:pStyle w:val="Subtitle"/>
              <w:bidi w:val="0"/>
              <w:spacing w:after="0"/>
              <w:jc w:val="center"/>
              <w:rPr>
                <w:rtl/>
                <w:lang w:bidi="ar-IQ"/>
              </w:rPr>
            </w:pPr>
          </w:p>
        </w:tc>
        <w:tc>
          <w:tcPr>
            <w:tcW w:w="2948" w:type="dxa"/>
            <w:gridSpan w:val="3"/>
            <w:vAlign w:val="center"/>
          </w:tcPr>
          <w:p w14:paraId="0EC45B23" w14:textId="5514978F" w:rsidR="004411AB" w:rsidRPr="00ED7FCA" w:rsidRDefault="00ED7FCA" w:rsidP="004411AB">
            <w:pPr>
              <w:bidi w:val="0"/>
              <w:spacing w:after="0"/>
              <w:rPr>
                <w:rStyle w:val="fontstyle01"/>
                <w:rFonts w:asciiTheme="majorBidi" w:hAnsiTheme="majorBidi" w:cstheme="majorBidi"/>
                <w:sz w:val="24"/>
                <w:szCs w:val="24"/>
                <w:lang w:bidi="ar-IQ"/>
              </w:rPr>
            </w:pPr>
            <w:r w:rsidRPr="00ED7FCA">
              <w:rPr>
                <w:rFonts w:asciiTheme="majorBidi" w:hAnsiTheme="majorBidi" w:cstheme="majorBidi"/>
                <w:sz w:val="24"/>
                <w:szCs w:val="24"/>
              </w:rPr>
              <w:t>Mahmood Abdulkhaliq</w:t>
            </w:r>
          </w:p>
        </w:tc>
      </w:tr>
      <w:tr w:rsidR="004411AB" w:rsidRPr="00BE0945" w14:paraId="19798664" w14:textId="77777777" w:rsidTr="000F2AE1">
        <w:trPr>
          <w:trHeight w:val="60"/>
          <w:jc w:val="center"/>
        </w:trPr>
        <w:tc>
          <w:tcPr>
            <w:tcW w:w="6009" w:type="dxa"/>
            <w:gridSpan w:val="4"/>
            <w:vMerge/>
            <w:vAlign w:val="bottom"/>
          </w:tcPr>
          <w:p w14:paraId="123DDFAE" w14:textId="77777777" w:rsidR="004411AB" w:rsidRPr="00BE0945" w:rsidRDefault="004411AB" w:rsidP="004411AB">
            <w:pPr>
              <w:pStyle w:val="Subtitle"/>
              <w:bidi w:val="0"/>
              <w:spacing w:after="0"/>
              <w:jc w:val="center"/>
              <w:rPr>
                <w:rtl/>
                <w:lang w:bidi="ar-IQ"/>
              </w:rPr>
            </w:pPr>
          </w:p>
        </w:tc>
        <w:tc>
          <w:tcPr>
            <w:tcW w:w="2948" w:type="dxa"/>
            <w:gridSpan w:val="3"/>
            <w:vAlign w:val="center"/>
          </w:tcPr>
          <w:p w14:paraId="6ABAC08B" w14:textId="085893E2" w:rsidR="004411AB" w:rsidRPr="00ED7FCA" w:rsidRDefault="00ED7FCA" w:rsidP="004411AB">
            <w:pPr>
              <w:bidi w:val="0"/>
              <w:spacing w:after="0"/>
              <w:rPr>
                <w:rFonts w:ascii="Times New Roman" w:eastAsia="Times New Roman" w:hAnsi="Times New Roman"/>
                <w:color w:val="0563C1"/>
                <w:sz w:val="20"/>
                <w:szCs w:val="20"/>
                <w:u w:val="single"/>
                <w:lang w:bidi="ar-IQ"/>
              </w:rPr>
            </w:pPr>
            <w:r w:rsidRPr="00ED7FCA">
              <w:rPr>
                <w:rFonts w:ascii="Times New Roman" w:eastAsia="Times New Roman" w:hAnsi="Times New Roman"/>
                <w:color w:val="0563C1"/>
                <w:sz w:val="20"/>
                <w:szCs w:val="20"/>
                <w:u w:val="single"/>
                <w:lang w:bidi="ar-IQ"/>
              </w:rPr>
              <w:t>m.albagooh@uomosul.edu.iq</w:t>
            </w:r>
          </w:p>
        </w:tc>
      </w:tr>
      <w:tr w:rsidR="00970CD7" w:rsidRPr="00BE0945" w14:paraId="4F52245E" w14:textId="77777777" w:rsidTr="000F2AE1">
        <w:trPr>
          <w:trHeight w:val="60"/>
          <w:jc w:val="center"/>
        </w:trPr>
        <w:tc>
          <w:tcPr>
            <w:tcW w:w="6009" w:type="dxa"/>
            <w:gridSpan w:val="4"/>
            <w:vMerge/>
            <w:vAlign w:val="bottom"/>
          </w:tcPr>
          <w:p w14:paraId="66256166" w14:textId="77777777" w:rsidR="00970CD7" w:rsidRPr="00BE0945" w:rsidRDefault="00970CD7" w:rsidP="000F2AE1">
            <w:pPr>
              <w:pStyle w:val="Subtitle"/>
              <w:bidi w:val="0"/>
              <w:spacing w:after="0"/>
              <w:jc w:val="center"/>
              <w:rPr>
                <w:rtl/>
                <w:lang w:bidi="ar-IQ"/>
              </w:rPr>
            </w:pPr>
          </w:p>
        </w:tc>
        <w:tc>
          <w:tcPr>
            <w:tcW w:w="2948" w:type="dxa"/>
            <w:gridSpan w:val="3"/>
            <w:vAlign w:val="center"/>
          </w:tcPr>
          <w:p w14:paraId="4316734D" w14:textId="77777777" w:rsidR="00970CD7" w:rsidRPr="00BE0945" w:rsidRDefault="00970CD7" w:rsidP="000F2AE1">
            <w:pPr>
              <w:bidi w:val="0"/>
              <w:spacing w:after="0"/>
              <w:jc w:val="center"/>
              <w:rPr>
                <w:rStyle w:val="fontstyle01"/>
                <w:b w:val="0"/>
                <w:bCs w:val="0"/>
                <w:rtl/>
              </w:rPr>
            </w:pPr>
          </w:p>
        </w:tc>
      </w:tr>
      <w:tr w:rsidR="00916FA9" w:rsidRPr="00BE0945" w14:paraId="0207A03B" w14:textId="77777777" w:rsidTr="000F2AE1">
        <w:trPr>
          <w:trHeight w:val="60"/>
          <w:jc w:val="center"/>
        </w:trPr>
        <w:tc>
          <w:tcPr>
            <w:tcW w:w="8957" w:type="dxa"/>
            <w:gridSpan w:val="7"/>
            <w:tcBorders>
              <w:top w:val="single" w:sz="18" w:space="0" w:color="auto"/>
              <w:bottom w:val="single" w:sz="18" w:space="0" w:color="auto"/>
            </w:tcBorders>
            <w:vAlign w:val="center"/>
          </w:tcPr>
          <w:p w14:paraId="1D4A0A5C" w14:textId="77777777" w:rsidR="00916FA9" w:rsidRPr="00BE0945" w:rsidRDefault="00916FA9" w:rsidP="000F2AE1">
            <w:pPr>
              <w:bidi w:val="0"/>
              <w:spacing w:after="0"/>
              <w:rPr>
                <w:rFonts w:ascii="Times New Roman" w:eastAsia="Times New Roman" w:hAnsi="Times New Roman"/>
                <w:sz w:val="20"/>
                <w:szCs w:val="20"/>
                <w:lang w:bidi="ar-IQ"/>
              </w:rPr>
            </w:pPr>
            <w:r w:rsidRPr="00BE0945">
              <w:rPr>
                <w:rStyle w:val="fontstyle01"/>
              </w:rPr>
              <w:t xml:space="preserve">DOI: </w:t>
            </w:r>
            <w:r w:rsidRPr="00BE0945">
              <w:rPr>
                <w:rStyle w:val="fontstyle01"/>
                <w:color w:val="0563C1"/>
              </w:rPr>
              <w:t>*</w:t>
            </w:r>
            <w:r w:rsidRPr="00BE0945">
              <w:rPr>
                <w:rStyle w:val="fontstyle11"/>
                <w:color w:val="0563C1"/>
                <w:sz w:val="20"/>
                <w:szCs w:val="20"/>
              </w:rPr>
              <w:t>**********</w:t>
            </w:r>
            <w:proofErr w:type="gramStart"/>
            <w:r w:rsidRPr="00BE0945">
              <w:rPr>
                <w:rStyle w:val="fontstyle11"/>
                <w:color w:val="0563C1"/>
                <w:sz w:val="20"/>
                <w:szCs w:val="20"/>
              </w:rPr>
              <w:t>*</w:t>
            </w:r>
            <w:r w:rsidRPr="00BE0945">
              <w:rPr>
                <w:rStyle w:val="fontstyle01"/>
              </w:rPr>
              <w:t>,</w:t>
            </w:r>
            <w:r w:rsidRPr="00BE0945">
              <w:rPr>
                <w:rFonts w:ascii="Times New Roman" w:eastAsia="Times New Roman" w:hAnsi="Times New Roman"/>
                <w:sz w:val="20"/>
                <w:szCs w:val="20"/>
                <w:lang w:bidi="ar-IQ"/>
              </w:rPr>
              <w:t>,</w:t>
            </w:r>
            <w:proofErr w:type="gramEnd"/>
            <w:r w:rsidRPr="00BE0945">
              <w:rPr>
                <w:rFonts w:ascii="Times New Roman" w:eastAsia="Times New Roman" w:hAnsi="Times New Roman"/>
                <w:sz w:val="20"/>
                <w:szCs w:val="20"/>
                <w:lang w:bidi="ar-IQ"/>
              </w:rPr>
              <w:t xml:space="preserve"> </w:t>
            </w:r>
            <w:r w:rsidRPr="00BE0945">
              <w:rPr>
                <w:rFonts w:ascii="Times New Roman" w:eastAsia="Times New Roman" w:hAnsi="Times New Roman"/>
                <w:sz w:val="20"/>
                <w:szCs w:val="20"/>
                <w:lang w:eastAsia="en-GB" w:bidi="ar-IQ"/>
              </w:rPr>
              <w:t>©Authors, 2025,</w:t>
            </w:r>
            <w:r w:rsidRPr="00BE0945">
              <w:rPr>
                <w:rFonts w:ascii="Times New Roman" w:eastAsia="Times New Roman" w:hAnsi="Times New Roman"/>
                <w:sz w:val="20"/>
                <w:szCs w:val="20"/>
                <w:lang w:bidi="ar-IQ"/>
              </w:rPr>
              <w:t xml:space="preserve"> </w:t>
            </w:r>
            <w:r w:rsidRPr="00BE0945">
              <w:rPr>
                <w:rFonts w:ascii="Times New Roman" w:eastAsia="Times New Roman" w:hAnsi="Times New Roman" w:cs="Arial"/>
                <w:sz w:val="20"/>
                <w:szCs w:val="20"/>
              </w:rPr>
              <w:t>College of Education for Humanities</w:t>
            </w:r>
            <w:r w:rsidRPr="00BE0945">
              <w:rPr>
                <w:rFonts w:ascii="Times New Roman" w:eastAsia="Times New Roman" w:hAnsi="Times New Roman"/>
                <w:sz w:val="20"/>
                <w:szCs w:val="20"/>
                <w:lang w:bidi="ar-IQ"/>
              </w:rPr>
              <w:t xml:space="preserve"> University of Mosul.</w:t>
            </w:r>
          </w:p>
          <w:p w14:paraId="3C7C2797" w14:textId="77777777" w:rsidR="00916FA9" w:rsidRPr="00BE0945" w:rsidRDefault="00916FA9" w:rsidP="000F2AE1">
            <w:pPr>
              <w:bidi w:val="0"/>
              <w:spacing w:after="0"/>
              <w:rPr>
                <w:rStyle w:val="fontstyle01"/>
                <w:b w:val="0"/>
                <w:bCs w:val="0"/>
                <w:rtl/>
              </w:rPr>
            </w:pPr>
            <w:r w:rsidRPr="00BE0945">
              <w:rPr>
                <w:rFonts w:ascii="Times New Roman" w:eastAsia="Times New Roman" w:hAnsi="Times New Roman"/>
                <w:sz w:val="20"/>
                <w:szCs w:val="20"/>
                <w:lang w:bidi="ar-IQ"/>
              </w:rPr>
              <w:t>This is an open access article under the CC BY 4.0 license</w:t>
            </w:r>
            <w:proofErr w:type="gramStart"/>
            <w:r w:rsidRPr="00BE0945">
              <w:rPr>
                <w:rFonts w:ascii="Times New Roman" w:eastAsia="Times New Roman" w:hAnsi="Times New Roman"/>
                <w:sz w:val="20"/>
                <w:szCs w:val="20"/>
                <w:lang w:bidi="ar-IQ"/>
              </w:rPr>
              <w:t xml:space="preserve">   (</w:t>
            </w:r>
            <w:proofErr w:type="gramEnd"/>
            <w:r>
              <w:fldChar w:fldCharType="begin"/>
            </w:r>
            <w:r>
              <w:instrText>HYPERLINK "http://creativecommons.org/licenses/by/4.0/"</w:instrText>
            </w:r>
            <w:r>
              <w:fldChar w:fldCharType="separate"/>
            </w:r>
            <w:r w:rsidRPr="00BE0945">
              <w:rPr>
                <w:rFonts w:ascii="Times New Roman" w:eastAsia="Times New Roman" w:hAnsi="Times New Roman"/>
                <w:color w:val="0563C1"/>
                <w:sz w:val="20"/>
                <w:szCs w:val="20"/>
                <w:u w:val="single"/>
                <w:lang w:bidi="ar-IQ"/>
              </w:rPr>
              <w:t>http://creativecommons.org/licenses/by/4.0/</w:t>
            </w:r>
            <w:r>
              <w:fldChar w:fldCharType="end"/>
            </w:r>
            <w:r w:rsidRPr="00BE0945">
              <w:rPr>
                <w:rFonts w:ascii="Times New Roman" w:eastAsia="Times New Roman" w:hAnsi="Times New Roman"/>
                <w:sz w:val="20"/>
                <w:szCs w:val="20"/>
                <w:lang w:bidi="ar-IQ"/>
              </w:rPr>
              <w:t>).</w:t>
            </w:r>
          </w:p>
        </w:tc>
      </w:tr>
    </w:tbl>
    <w:p w14:paraId="6C80C54E" w14:textId="77777777" w:rsidR="00916FA9" w:rsidRPr="00BE0945" w:rsidRDefault="00916FA9" w:rsidP="00916FA9">
      <w:pPr>
        <w:bidi w:val="0"/>
        <w:spacing w:after="0" w:line="240" w:lineRule="auto"/>
        <w:contextualSpacing/>
        <w:jc w:val="both"/>
        <w:rPr>
          <w:rFonts w:asciiTheme="majorBidi" w:hAnsiTheme="majorBidi" w:cstheme="majorBidi"/>
          <w:b/>
          <w:bCs/>
          <w:sz w:val="20"/>
          <w:szCs w:val="20"/>
          <w:lang w:bidi="ar-IQ"/>
        </w:rPr>
      </w:pPr>
    </w:p>
    <w:p w14:paraId="11CEE13C" w14:textId="77777777" w:rsidR="00911392" w:rsidRPr="00BE0945" w:rsidRDefault="00911392" w:rsidP="00911392">
      <w:pPr>
        <w:spacing w:after="0" w:line="240" w:lineRule="auto"/>
        <w:contextualSpacing/>
        <w:jc w:val="both"/>
        <w:rPr>
          <w:rFonts w:asciiTheme="majorBidi" w:hAnsiTheme="majorBidi" w:cstheme="majorBidi"/>
          <w:b/>
          <w:bCs/>
          <w:sz w:val="20"/>
          <w:szCs w:val="20"/>
          <w:rtl/>
          <w:lang w:bidi="ar-IQ"/>
        </w:rPr>
        <w:sectPr w:rsidR="00911392" w:rsidRPr="00BE0945" w:rsidSect="006571C2">
          <w:headerReference w:type="even" r:id="rId12"/>
          <w:headerReference w:type="default" r:id="rId13"/>
          <w:footerReference w:type="even" r:id="rId14"/>
          <w:footerReference w:type="default" r:id="rId15"/>
          <w:headerReference w:type="first" r:id="rId16"/>
          <w:footerReference w:type="first" r:id="rId17"/>
          <w:footnotePr>
            <w:numRestart w:val="eachPage"/>
          </w:footnotePr>
          <w:type w:val="continuous"/>
          <w:pgSz w:w="10318" w:h="14570" w:code="13"/>
          <w:pgMar w:top="1418" w:right="962" w:bottom="1690" w:left="1134" w:header="708" w:footer="708" w:gutter="0"/>
          <w:pgNumType w:start="1045"/>
          <w:cols w:space="556"/>
          <w:titlePg/>
          <w:rtlGutter/>
          <w:docGrid w:linePitch="360"/>
        </w:sectPr>
      </w:pPr>
    </w:p>
    <w:p w14:paraId="538711F6" w14:textId="7ABBCDB0" w:rsidR="004411AB" w:rsidRPr="00BE0945" w:rsidRDefault="004411AB" w:rsidP="00911392">
      <w:pPr>
        <w:spacing w:after="0" w:line="240" w:lineRule="auto"/>
        <w:contextualSpacing/>
        <w:jc w:val="both"/>
        <w:rPr>
          <w:rFonts w:asciiTheme="majorBidi" w:hAnsiTheme="majorBidi" w:cstheme="majorBidi"/>
          <w:b/>
          <w:bCs/>
          <w:sz w:val="20"/>
          <w:szCs w:val="20"/>
          <w:rtl/>
          <w:lang w:bidi="ar-IQ"/>
        </w:rPr>
      </w:pPr>
    </w:p>
    <w:tbl>
      <w:tblPr>
        <w:tblStyle w:val="11"/>
        <w:tblpPr w:leftFromText="180" w:rightFromText="180" w:vertAnchor="text" w:horzAnchor="margin" w:tblpXSpec="center" w:tblpY="6"/>
        <w:tblW w:w="9013" w:type="dxa"/>
        <w:tblInd w:w="0" w:type="dxa"/>
        <w:tblLayout w:type="fixed"/>
        <w:tblLook w:val="04A0" w:firstRow="1" w:lastRow="0" w:firstColumn="1" w:lastColumn="0" w:noHBand="0" w:noVBand="1"/>
      </w:tblPr>
      <w:tblGrid>
        <w:gridCol w:w="1241"/>
        <w:gridCol w:w="6679"/>
        <w:gridCol w:w="1093"/>
      </w:tblGrid>
      <w:tr w:rsidR="00487CC3" w:rsidRPr="00BE0945" w14:paraId="2DC81ED3" w14:textId="77777777" w:rsidTr="007C57E1">
        <w:trPr>
          <w:trHeight w:val="50"/>
        </w:trPr>
        <w:tc>
          <w:tcPr>
            <w:tcW w:w="1241" w:type="dxa"/>
            <w:vMerge w:val="restart"/>
            <w:tcBorders>
              <w:top w:val="single" w:sz="6" w:space="0" w:color="auto"/>
              <w:left w:val="nil"/>
              <w:bottom w:val="nil"/>
              <w:right w:val="nil"/>
            </w:tcBorders>
            <w:vAlign w:val="center"/>
            <w:hideMark/>
          </w:tcPr>
          <w:p w14:paraId="232211DD" w14:textId="42B7C71E" w:rsidR="00487CC3" w:rsidRPr="00BE0945" w:rsidRDefault="00884EA6" w:rsidP="007C57E1">
            <w:pPr>
              <w:bidi w:val="0"/>
              <w:ind w:left="-113"/>
              <w:jc w:val="center"/>
              <w:rPr>
                <w:rFonts w:ascii="Times New Roman" w:eastAsia="Times New Roman" w:hAnsi="Times New Roman"/>
                <w:b/>
                <w:bCs/>
                <w:sz w:val="32"/>
                <w:szCs w:val="40"/>
              </w:rPr>
            </w:pPr>
            <w:bookmarkStart w:id="0" w:name="_Hlk157681478"/>
            <w:r>
              <w:rPr>
                <w:noProof/>
              </w:rPr>
              <w:drawing>
                <wp:inline distT="0" distB="0" distL="0" distR="0" wp14:anchorId="1F5EA0BE" wp14:editId="4D42466E">
                  <wp:extent cx="650875" cy="650875"/>
                  <wp:effectExtent l="0" t="0" r="0" b="0"/>
                  <wp:docPr id="1554087666" name="صورة 2" descr="C:\Users\ertyu\OneDrive\Desktop\صورة واتساب بتاريخ 1447-07-04 في 13.35.24_72a3b0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C:\Users\ertyu\OneDrive\Desktop\صورة واتساب بتاريخ 1447-07-04 في 13.35.24_72a3b09c.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0875" cy="650875"/>
                          </a:xfrm>
                          <a:prstGeom prst="rect">
                            <a:avLst/>
                          </a:prstGeom>
                          <a:noFill/>
                          <a:ln>
                            <a:noFill/>
                          </a:ln>
                        </pic:spPr>
                      </pic:pic>
                    </a:graphicData>
                  </a:graphic>
                </wp:inline>
              </w:drawing>
            </w:r>
          </w:p>
        </w:tc>
        <w:tc>
          <w:tcPr>
            <w:tcW w:w="6679" w:type="dxa"/>
            <w:tcBorders>
              <w:top w:val="single" w:sz="6" w:space="0" w:color="auto"/>
              <w:left w:val="nil"/>
              <w:bottom w:val="nil"/>
              <w:right w:val="nil"/>
            </w:tcBorders>
            <w:vAlign w:val="center"/>
          </w:tcPr>
          <w:p w14:paraId="6D140308" w14:textId="77777777" w:rsidR="00487CC3" w:rsidRPr="00BE0945" w:rsidRDefault="00487CC3" w:rsidP="007C57E1">
            <w:pPr>
              <w:bidi w:val="0"/>
              <w:jc w:val="center"/>
              <w:rPr>
                <w:rFonts w:ascii="Times New Roman" w:eastAsia="Times New Roman" w:hAnsi="Times New Roman"/>
                <w:b/>
                <w:bCs/>
                <w:sz w:val="6"/>
                <w:szCs w:val="10"/>
              </w:rPr>
            </w:pPr>
          </w:p>
        </w:tc>
        <w:tc>
          <w:tcPr>
            <w:tcW w:w="1093" w:type="dxa"/>
            <w:vMerge w:val="restart"/>
            <w:tcBorders>
              <w:top w:val="nil"/>
              <w:left w:val="nil"/>
              <w:bottom w:val="nil"/>
              <w:right w:val="nil"/>
            </w:tcBorders>
            <w:vAlign w:val="center"/>
            <w:hideMark/>
          </w:tcPr>
          <w:p w14:paraId="33C52924" w14:textId="77777777" w:rsidR="00487CC3" w:rsidRPr="00BE0945" w:rsidRDefault="00487CC3" w:rsidP="007C57E1">
            <w:pPr>
              <w:bidi w:val="0"/>
              <w:jc w:val="center"/>
              <w:rPr>
                <w:rFonts w:ascii="Times New Roman" w:eastAsia="Times New Roman" w:hAnsi="Times New Roman"/>
                <w:b/>
                <w:bCs/>
                <w:sz w:val="32"/>
                <w:szCs w:val="40"/>
              </w:rPr>
            </w:pPr>
            <w:r w:rsidRPr="00BE0945">
              <w:rPr>
                <w:rFonts w:ascii="Times New Roman" w:eastAsia="Times New Roman" w:hAnsi="Times New Roman"/>
                <w:b/>
                <w:bCs/>
                <w:noProof/>
                <w:sz w:val="32"/>
                <w:szCs w:val="40"/>
              </w:rPr>
              <w:drawing>
                <wp:inline distT="0" distB="0" distL="0" distR="0" wp14:anchorId="4F96BC06" wp14:editId="64B809FE">
                  <wp:extent cx="638308" cy="896620"/>
                  <wp:effectExtent l="0" t="0" r="9525"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38308" cy="896620"/>
                          </a:xfrm>
                          <a:prstGeom prst="rect">
                            <a:avLst/>
                          </a:prstGeom>
                          <a:noFill/>
                          <a:ln>
                            <a:noFill/>
                          </a:ln>
                        </pic:spPr>
                      </pic:pic>
                    </a:graphicData>
                  </a:graphic>
                </wp:inline>
              </w:drawing>
            </w:r>
          </w:p>
        </w:tc>
      </w:tr>
      <w:tr w:rsidR="00487CC3" w:rsidRPr="00BE0945" w14:paraId="3F56D955" w14:textId="77777777" w:rsidTr="007C57E1">
        <w:trPr>
          <w:trHeight w:val="1053"/>
        </w:trPr>
        <w:tc>
          <w:tcPr>
            <w:tcW w:w="1241" w:type="dxa"/>
            <w:vMerge/>
            <w:tcBorders>
              <w:top w:val="single" w:sz="6" w:space="0" w:color="auto"/>
              <w:left w:val="nil"/>
              <w:bottom w:val="nil"/>
              <w:right w:val="nil"/>
            </w:tcBorders>
            <w:vAlign w:val="center"/>
            <w:hideMark/>
          </w:tcPr>
          <w:p w14:paraId="715348D6" w14:textId="77777777" w:rsidR="00487CC3" w:rsidRPr="00BE0945" w:rsidRDefault="00487CC3" w:rsidP="007C57E1">
            <w:pPr>
              <w:bidi w:val="0"/>
              <w:rPr>
                <w:rFonts w:ascii="Times New Roman" w:eastAsia="Times New Roman" w:hAnsi="Times New Roman"/>
                <w:b/>
                <w:bCs/>
                <w:sz w:val="32"/>
                <w:szCs w:val="40"/>
              </w:rPr>
            </w:pPr>
          </w:p>
        </w:tc>
        <w:tc>
          <w:tcPr>
            <w:tcW w:w="6679" w:type="dxa"/>
            <w:tcBorders>
              <w:top w:val="nil"/>
              <w:left w:val="nil"/>
              <w:bottom w:val="nil"/>
              <w:right w:val="nil"/>
            </w:tcBorders>
            <w:shd w:val="clear" w:color="auto" w:fill="D9D9D9"/>
            <w:vAlign w:val="center"/>
            <w:hideMark/>
          </w:tcPr>
          <w:p w14:paraId="231E1ED3" w14:textId="77777777" w:rsidR="00487CC3" w:rsidRPr="00BE0945" w:rsidRDefault="00487CC3" w:rsidP="007C57E1">
            <w:pPr>
              <w:bidi w:val="0"/>
              <w:jc w:val="center"/>
              <w:rPr>
                <w:rFonts w:ascii="Times New Roman" w:eastAsia="Times New Roman" w:hAnsi="Times New Roman"/>
                <w:b/>
                <w:bCs/>
                <w:color w:val="800000"/>
                <w:sz w:val="32"/>
                <w:szCs w:val="40"/>
                <w:rtl/>
                <w:lang w:val="en-US" w:bidi="ar-IQ"/>
              </w:rPr>
            </w:pPr>
            <w:r w:rsidRPr="00BE0945">
              <w:rPr>
                <w:rFonts w:ascii="Times New Roman" w:eastAsia="Times New Roman" w:hAnsi="Times New Roman" w:hint="cs"/>
                <w:b/>
                <w:bCs/>
                <w:color w:val="800000"/>
                <w:sz w:val="32"/>
                <w:szCs w:val="40"/>
                <w:rtl/>
                <w:lang w:val="en-US" w:bidi="ar-IQ"/>
              </w:rPr>
              <w:t>مجلة التربية للعلوم الانسانية</w:t>
            </w:r>
          </w:p>
        </w:tc>
        <w:tc>
          <w:tcPr>
            <w:tcW w:w="1093" w:type="dxa"/>
            <w:vMerge/>
            <w:tcBorders>
              <w:top w:val="nil"/>
              <w:left w:val="nil"/>
              <w:bottom w:val="nil"/>
              <w:right w:val="nil"/>
            </w:tcBorders>
            <w:vAlign w:val="center"/>
            <w:hideMark/>
          </w:tcPr>
          <w:p w14:paraId="5591397A" w14:textId="77777777" w:rsidR="00487CC3" w:rsidRPr="00BE0945" w:rsidRDefault="00487CC3" w:rsidP="007C57E1">
            <w:pPr>
              <w:bidi w:val="0"/>
              <w:rPr>
                <w:rFonts w:ascii="Times New Roman" w:eastAsia="Times New Roman" w:hAnsi="Times New Roman"/>
                <w:b/>
                <w:bCs/>
                <w:sz w:val="32"/>
                <w:szCs w:val="40"/>
              </w:rPr>
            </w:pPr>
          </w:p>
        </w:tc>
      </w:tr>
      <w:tr w:rsidR="00487CC3" w:rsidRPr="00BE0945" w14:paraId="58A3F2DE" w14:textId="77777777" w:rsidTr="007C57E1">
        <w:trPr>
          <w:trHeight w:val="137"/>
        </w:trPr>
        <w:tc>
          <w:tcPr>
            <w:tcW w:w="1241" w:type="dxa"/>
            <w:vMerge/>
            <w:tcBorders>
              <w:top w:val="single" w:sz="6" w:space="0" w:color="auto"/>
              <w:left w:val="nil"/>
              <w:bottom w:val="nil"/>
              <w:right w:val="nil"/>
            </w:tcBorders>
            <w:vAlign w:val="center"/>
            <w:hideMark/>
          </w:tcPr>
          <w:p w14:paraId="01DC6DD2" w14:textId="77777777" w:rsidR="00487CC3" w:rsidRPr="00BE0945" w:rsidRDefault="00487CC3" w:rsidP="007C57E1">
            <w:pPr>
              <w:bidi w:val="0"/>
              <w:rPr>
                <w:rFonts w:ascii="Times New Roman" w:eastAsia="Times New Roman" w:hAnsi="Times New Roman"/>
                <w:b/>
                <w:bCs/>
                <w:sz w:val="32"/>
                <w:szCs w:val="40"/>
              </w:rPr>
            </w:pPr>
          </w:p>
        </w:tc>
        <w:tc>
          <w:tcPr>
            <w:tcW w:w="6679" w:type="dxa"/>
            <w:tcBorders>
              <w:top w:val="nil"/>
              <w:left w:val="nil"/>
              <w:bottom w:val="nil"/>
              <w:right w:val="nil"/>
            </w:tcBorders>
            <w:shd w:val="clear" w:color="auto" w:fill="D9D9D9"/>
            <w:hideMark/>
          </w:tcPr>
          <w:p w14:paraId="006DBFE6" w14:textId="77777777" w:rsidR="00487CC3" w:rsidRPr="00BE0945" w:rsidRDefault="00487CC3" w:rsidP="007C57E1">
            <w:pPr>
              <w:bidi w:val="0"/>
              <w:jc w:val="center"/>
              <w:rPr>
                <w:rFonts w:ascii="Simplified Arabic" w:eastAsia="Times New Roman" w:hAnsi="Simplified Arabic" w:cs="Simplified Arabic"/>
                <w:b/>
                <w:bCs/>
                <w:lang w:val="en-US"/>
              </w:rPr>
            </w:pPr>
            <w:r w:rsidRPr="00BE0945">
              <w:rPr>
                <w:rFonts w:ascii="Simplified Arabic" w:eastAsia="Times New Roman" w:hAnsi="Simplified Arabic" w:cs="Simplified Arabic"/>
                <w:b/>
                <w:bCs/>
                <w:rtl/>
              </w:rPr>
              <w:t>مجلة علمية فصلية محكّمة، تصدر عن كلية التربية للعلوم الإنسانية / جامعة الموصل</w:t>
            </w:r>
          </w:p>
        </w:tc>
        <w:tc>
          <w:tcPr>
            <w:tcW w:w="1093" w:type="dxa"/>
            <w:vMerge/>
            <w:tcBorders>
              <w:top w:val="nil"/>
              <w:left w:val="nil"/>
              <w:bottom w:val="nil"/>
              <w:right w:val="nil"/>
            </w:tcBorders>
            <w:vAlign w:val="center"/>
            <w:hideMark/>
          </w:tcPr>
          <w:p w14:paraId="0D678D49" w14:textId="77777777" w:rsidR="00487CC3" w:rsidRPr="00BE0945" w:rsidRDefault="00487CC3" w:rsidP="007C57E1">
            <w:pPr>
              <w:bidi w:val="0"/>
              <w:rPr>
                <w:rFonts w:ascii="Times New Roman" w:eastAsia="Times New Roman" w:hAnsi="Times New Roman"/>
                <w:b/>
                <w:bCs/>
                <w:sz w:val="32"/>
                <w:szCs w:val="40"/>
              </w:rPr>
            </w:pPr>
          </w:p>
        </w:tc>
      </w:tr>
      <w:tr w:rsidR="00487CC3" w:rsidRPr="00BE0945" w14:paraId="0599A769" w14:textId="77777777" w:rsidTr="007C57E1">
        <w:trPr>
          <w:trHeight w:val="65"/>
        </w:trPr>
        <w:tc>
          <w:tcPr>
            <w:tcW w:w="9013" w:type="dxa"/>
            <w:gridSpan w:val="3"/>
            <w:tcBorders>
              <w:top w:val="nil"/>
              <w:left w:val="nil"/>
              <w:bottom w:val="single" w:sz="24" w:space="0" w:color="auto"/>
              <w:right w:val="nil"/>
            </w:tcBorders>
          </w:tcPr>
          <w:p w14:paraId="24A9150F" w14:textId="77777777" w:rsidR="00487CC3" w:rsidRPr="00BE0945" w:rsidRDefault="00487CC3" w:rsidP="007C57E1">
            <w:pPr>
              <w:bidi w:val="0"/>
              <w:jc w:val="center"/>
              <w:rPr>
                <w:rFonts w:ascii="Times New Roman" w:eastAsia="Times New Roman" w:hAnsi="Times New Roman"/>
                <w:b/>
                <w:bCs/>
                <w:sz w:val="6"/>
                <w:szCs w:val="10"/>
              </w:rPr>
            </w:pPr>
          </w:p>
        </w:tc>
      </w:tr>
    </w:tbl>
    <w:tbl>
      <w:tblPr>
        <w:tblW w:w="8957" w:type="dxa"/>
        <w:jc w:val="center"/>
        <w:tblLayout w:type="fixed"/>
        <w:tblLook w:val="04A0" w:firstRow="1" w:lastRow="0" w:firstColumn="1" w:lastColumn="0" w:noHBand="0" w:noVBand="1"/>
      </w:tblPr>
      <w:tblGrid>
        <w:gridCol w:w="2552"/>
        <w:gridCol w:w="778"/>
        <w:gridCol w:w="2277"/>
        <w:gridCol w:w="369"/>
        <w:gridCol w:w="1395"/>
        <w:gridCol w:w="1586"/>
      </w:tblGrid>
      <w:tr w:rsidR="004411AB" w:rsidRPr="00BE0945" w14:paraId="4B19DE19" w14:textId="77777777" w:rsidTr="007C57E1">
        <w:trPr>
          <w:trHeight w:val="60"/>
          <w:jc w:val="center"/>
        </w:trPr>
        <w:tc>
          <w:tcPr>
            <w:tcW w:w="8957" w:type="dxa"/>
            <w:gridSpan w:val="6"/>
            <w:vAlign w:val="bottom"/>
          </w:tcPr>
          <w:bookmarkEnd w:id="0"/>
          <w:p w14:paraId="3B78B2B8" w14:textId="77777777" w:rsidR="00ED7FCA" w:rsidRPr="00ED7FCA" w:rsidRDefault="00ED7FCA" w:rsidP="00ED7FCA">
            <w:pPr>
              <w:pStyle w:val="NormalWeb"/>
              <w:bidi/>
              <w:spacing w:before="0" w:beforeAutospacing="0" w:after="0" w:afterAutospacing="0"/>
              <w:jc w:val="center"/>
              <w:rPr>
                <w:rFonts w:ascii="Simplified Arabic" w:hAnsi="Simplified Arabic" w:cs="Simplified Arabic"/>
                <w:b/>
                <w:bCs/>
                <w:sz w:val="32"/>
                <w:szCs w:val="32"/>
                <w:rtl/>
                <w:lang w:bidi="ar-IQ"/>
              </w:rPr>
            </w:pPr>
            <w:r w:rsidRPr="00ED7FCA">
              <w:rPr>
                <w:rFonts w:ascii="Simplified Arabic" w:hAnsi="Simplified Arabic" w:cs="Simplified Arabic"/>
                <w:b/>
                <w:bCs/>
                <w:sz w:val="32"/>
                <w:szCs w:val="32"/>
                <w:rtl/>
              </w:rPr>
              <w:t xml:space="preserve">مناهج ترجمة الأمثال والتعبيرات الثقافية من العربية إلى الإنجليزية: </w:t>
            </w:r>
          </w:p>
          <w:p w14:paraId="047657FB" w14:textId="28CC5174" w:rsidR="004411AB" w:rsidRPr="00ED7FCA" w:rsidRDefault="00ED7FCA" w:rsidP="00ED7FCA">
            <w:pPr>
              <w:pStyle w:val="NormalWeb"/>
              <w:bidi/>
              <w:spacing w:before="0" w:beforeAutospacing="0" w:after="0" w:afterAutospacing="0"/>
              <w:jc w:val="center"/>
              <w:rPr>
                <w:rFonts w:ascii="Simplified Arabic" w:hAnsi="Simplified Arabic" w:cs="Simplified Arabic"/>
                <w:sz w:val="32"/>
                <w:szCs w:val="32"/>
                <w:lang w:bidi="ar-IQ"/>
              </w:rPr>
            </w:pPr>
            <w:r w:rsidRPr="00ED7FCA">
              <w:rPr>
                <w:rFonts w:ascii="Simplified Arabic" w:hAnsi="Simplified Arabic" w:cs="Simplified Arabic"/>
                <w:b/>
                <w:bCs/>
                <w:sz w:val="32"/>
                <w:szCs w:val="32"/>
                <w:rtl/>
              </w:rPr>
              <w:t>دراسة تطبيقية على أدب شعبي مختار</w:t>
            </w:r>
          </w:p>
        </w:tc>
      </w:tr>
      <w:tr w:rsidR="004411AB" w:rsidRPr="00BE0945" w14:paraId="50366CE2" w14:textId="77777777" w:rsidTr="00ED7FCA">
        <w:trPr>
          <w:trHeight w:val="60"/>
          <w:jc w:val="center"/>
        </w:trPr>
        <w:tc>
          <w:tcPr>
            <w:tcW w:w="2552" w:type="dxa"/>
            <w:vAlign w:val="bottom"/>
          </w:tcPr>
          <w:p w14:paraId="3A6A3B7A" w14:textId="3DA003D2" w:rsidR="004411AB" w:rsidRPr="00BE0945" w:rsidRDefault="004411AB" w:rsidP="004411AB">
            <w:pPr>
              <w:pStyle w:val="Affiliation"/>
              <w:bidi/>
              <w:jc w:val="left"/>
              <w:rPr>
                <w:rFonts w:ascii="Simplified Arabic" w:hAnsi="Simplified Arabic"/>
                <w:b/>
                <w:bCs/>
                <w:i w:val="0"/>
                <w:iCs w:val="0"/>
                <w:sz w:val="24"/>
                <w:szCs w:val="24"/>
                <w:lang w:eastAsia="en-GB" w:bidi="ar-IQ"/>
              </w:rPr>
            </w:pPr>
          </w:p>
        </w:tc>
        <w:tc>
          <w:tcPr>
            <w:tcW w:w="778" w:type="dxa"/>
            <w:vAlign w:val="bottom"/>
          </w:tcPr>
          <w:p w14:paraId="18787B5C" w14:textId="1F774508" w:rsidR="004411AB" w:rsidRPr="00BE0945" w:rsidRDefault="004411AB" w:rsidP="004411AB">
            <w:pPr>
              <w:pStyle w:val="Affiliation"/>
              <w:bidi/>
              <w:jc w:val="left"/>
              <w:rPr>
                <w:rFonts w:ascii="Simplified Arabic" w:hAnsi="Simplified Arabic"/>
                <w:b/>
                <w:bCs/>
                <w:i w:val="0"/>
                <w:iCs w:val="0"/>
                <w:sz w:val="24"/>
                <w:szCs w:val="24"/>
                <w:rtl/>
                <w:lang w:eastAsia="en-GB" w:bidi="ar-IQ"/>
              </w:rPr>
            </w:pPr>
          </w:p>
        </w:tc>
        <w:tc>
          <w:tcPr>
            <w:tcW w:w="5627" w:type="dxa"/>
            <w:gridSpan w:val="4"/>
            <w:vAlign w:val="bottom"/>
          </w:tcPr>
          <w:p w14:paraId="61212933" w14:textId="7769E90E" w:rsidR="004411AB" w:rsidRPr="00BE0945" w:rsidRDefault="00ED7FCA" w:rsidP="00ED7FCA">
            <w:pPr>
              <w:pStyle w:val="NormalWeb"/>
              <w:bidi/>
              <w:rPr>
                <w:rFonts w:ascii="Simplified Arabic" w:hAnsi="Simplified Arabic"/>
                <w:b/>
                <w:bCs/>
                <w:i/>
                <w:iCs/>
                <w:rtl/>
                <w:lang w:eastAsia="en-GB" w:bidi="ar-IQ"/>
              </w:rPr>
            </w:pPr>
            <w:r w:rsidRPr="00ED7FCA">
              <w:rPr>
                <w:rFonts w:ascii="Simplified Arabic" w:hAnsi="Simplified Arabic" w:cs="Simplified Arabic" w:hint="cs"/>
                <w:b/>
                <w:bCs/>
                <w:rtl/>
                <w:lang w:bidi="ar-IQ"/>
              </w:rPr>
              <w:t>محمود عبد الخالق البكوع</w:t>
            </w:r>
            <w:r w:rsidRPr="00ED7FCA">
              <w:rPr>
                <w:rFonts w:ascii="Simplified Arabic" w:hAnsi="Simplified Arabic" w:cs="Simplified Arabic" w:hint="cs"/>
                <w:rtl/>
                <w:lang w:bidi="ar-IQ"/>
              </w:rPr>
              <w:t xml:space="preserve"> </w:t>
            </w:r>
            <w:r w:rsidR="00BE0945">
              <w:rPr>
                <w:noProof/>
              </w:rPr>
              <w:drawing>
                <wp:inline distT="0" distB="0" distL="0" distR="0" wp14:anchorId="1493B5D2" wp14:editId="4D4CCFD8">
                  <wp:extent cx="133333" cy="133333"/>
                  <wp:effectExtent l="0" t="0" r="635" b="635"/>
                  <wp:docPr id="2097413062" name="صورة 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413062" name="صورة 1">
                            <a:hlinkClick r:id="rId10"/>
                          </pic:cNvPr>
                          <pic:cNvPicPr/>
                        </pic:nvPicPr>
                        <pic:blipFill>
                          <a:blip r:embed="rId11"/>
                          <a:stretch>
                            <a:fillRect/>
                          </a:stretch>
                        </pic:blipFill>
                        <pic:spPr>
                          <a:xfrm>
                            <a:off x="0" y="0"/>
                            <a:ext cx="133333" cy="133333"/>
                          </a:xfrm>
                          <a:prstGeom prst="rect">
                            <a:avLst/>
                          </a:prstGeom>
                        </pic:spPr>
                      </pic:pic>
                    </a:graphicData>
                  </a:graphic>
                </wp:inline>
              </w:drawing>
            </w:r>
            <w:r w:rsidR="00633943" w:rsidRPr="00633943">
              <w:rPr>
                <w:rFonts w:ascii="Simplified Arabic" w:hAnsi="Simplified Arabic"/>
                <w:b/>
                <w:bCs/>
                <w:vertAlign w:val="superscript"/>
                <w:lang w:eastAsia="en-GB" w:bidi="ar-IQ"/>
              </w:rPr>
              <w:t>1</w:t>
            </w:r>
          </w:p>
        </w:tc>
      </w:tr>
      <w:tr w:rsidR="004411AB" w:rsidRPr="00BE0945" w14:paraId="552D2EA5" w14:textId="77777777" w:rsidTr="007C57E1">
        <w:trPr>
          <w:trHeight w:val="60"/>
          <w:jc w:val="center"/>
        </w:trPr>
        <w:tc>
          <w:tcPr>
            <w:tcW w:w="8957" w:type="dxa"/>
            <w:gridSpan w:val="6"/>
            <w:vAlign w:val="bottom"/>
          </w:tcPr>
          <w:p w14:paraId="502FCF36" w14:textId="717AB358" w:rsidR="004411AB" w:rsidRPr="00BE0945" w:rsidRDefault="00ED7FCA" w:rsidP="004411AB">
            <w:pPr>
              <w:spacing w:after="0" w:line="240" w:lineRule="auto"/>
              <w:rPr>
                <w:rFonts w:eastAsia="Calibri"/>
                <w:b/>
                <w:bCs/>
                <w:rtl/>
                <w:lang w:bidi="ar-IQ"/>
              </w:rPr>
            </w:pPr>
            <w:r w:rsidRPr="00ED7FCA">
              <w:rPr>
                <w:rFonts w:ascii="Simplified Arabic" w:eastAsia="Calibri" w:hAnsi="Simplified Arabic" w:cs="Simplified Arabic"/>
                <w:sz w:val="24"/>
                <w:szCs w:val="24"/>
                <w:rtl/>
              </w:rPr>
              <w:t>جامعة الموصل/ كلية التربية للبنات / الموصل - العراق</w:t>
            </w:r>
            <w:r w:rsidR="004411AB" w:rsidRPr="00BE0945">
              <w:rPr>
                <w:rFonts w:ascii="Simplified Arabic" w:eastAsia="Calibri" w:hAnsi="Simplified Arabic" w:cs="Simplified Arabic" w:hint="cs"/>
                <w:sz w:val="24"/>
                <w:szCs w:val="24"/>
                <w:vertAlign w:val="superscript"/>
                <w:rtl/>
              </w:rPr>
              <w:t>1</w:t>
            </w:r>
          </w:p>
        </w:tc>
      </w:tr>
      <w:tr w:rsidR="00487CC3" w:rsidRPr="00BE0945" w14:paraId="4900700B" w14:textId="77777777" w:rsidTr="007C57E1">
        <w:trPr>
          <w:trHeight w:val="60"/>
          <w:jc w:val="center"/>
        </w:trPr>
        <w:tc>
          <w:tcPr>
            <w:tcW w:w="5607" w:type="dxa"/>
            <w:gridSpan w:val="3"/>
            <w:tcBorders>
              <w:top w:val="single" w:sz="12" w:space="0" w:color="auto"/>
              <w:bottom w:val="single" w:sz="18" w:space="0" w:color="auto"/>
            </w:tcBorders>
            <w:vAlign w:val="bottom"/>
          </w:tcPr>
          <w:p w14:paraId="56346630" w14:textId="77777777" w:rsidR="00487CC3" w:rsidRPr="00BE0945" w:rsidRDefault="00487CC3" w:rsidP="007C57E1">
            <w:pPr>
              <w:pStyle w:val="Subtitle"/>
              <w:spacing w:after="0"/>
              <w:jc w:val="center"/>
              <w:rPr>
                <w:b/>
                <w:bCs/>
                <w:rtl/>
                <w:lang w:bidi="ar-IQ"/>
              </w:rPr>
            </w:pPr>
            <w:r w:rsidRPr="00BE0945">
              <w:rPr>
                <w:b/>
                <w:bCs/>
                <w:color w:val="auto"/>
                <w:rtl/>
                <w:lang w:bidi="ar-IQ"/>
              </w:rPr>
              <w:t>الملخص</w:t>
            </w:r>
          </w:p>
        </w:tc>
        <w:tc>
          <w:tcPr>
            <w:tcW w:w="369" w:type="dxa"/>
            <w:tcBorders>
              <w:top w:val="single" w:sz="12" w:space="0" w:color="auto"/>
            </w:tcBorders>
            <w:vAlign w:val="bottom"/>
          </w:tcPr>
          <w:p w14:paraId="3341184E" w14:textId="77777777" w:rsidR="00487CC3" w:rsidRPr="00BE0945" w:rsidRDefault="00487CC3" w:rsidP="007C57E1">
            <w:pPr>
              <w:pStyle w:val="Subtitle"/>
              <w:spacing w:after="0"/>
              <w:jc w:val="center"/>
              <w:rPr>
                <w:b/>
                <w:bCs/>
                <w:rtl/>
                <w:lang w:bidi="ar-IQ"/>
              </w:rPr>
            </w:pPr>
          </w:p>
        </w:tc>
        <w:tc>
          <w:tcPr>
            <w:tcW w:w="2981" w:type="dxa"/>
            <w:gridSpan w:val="2"/>
            <w:tcBorders>
              <w:top w:val="single" w:sz="12" w:space="0" w:color="auto"/>
              <w:bottom w:val="single" w:sz="18" w:space="0" w:color="auto"/>
            </w:tcBorders>
            <w:vAlign w:val="center"/>
          </w:tcPr>
          <w:p w14:paraId="634E2C25" w14:textId="77777777" w:rsidR="00487CC3" w:rsidRPr="00BE0945" w:rsidRDefault="00487CC3" w:rsidP="007C57E1">
            <w:pPr>
              <w:spacing w:after="0"/>
              <w:jc w:val="center"/>
              <w:rPr>
                <w:rStyle w:val="fontstyle01"/>
                <w:rFonts w:ascii="Simplified Arabic" w:hAnsi="Simplified Arabic" w:cs="Simplified Arabic"/>
                <w:sz w:val="24"/>
                <w:szCs w:val="24"/>
                <w:rtl/>
              </w:rPr>
            </w:pPr>
            <w:r w:rsidRPr="00BE0945">
              <w:rPr>
                <w:rStyle w:val="fontstyle01"/>
                <w:rFonts w:ascii="Simplified Arabic" w:hAnsi="Simplified Arabic" w:cs="Simplified Arabic"/>
                <w:sz w:val="24"/>
                <w:szCs w:val="24"/>
                <w:rtl/>
              </w:rPr>
              <w:t>معلومات الارشفة</w:t>
            </w:r>
          </w:p>
        </w:tc>
      </w:tr>
      <w:tr w:rsidR="00487CC3" w:rsidRPr="00BE0945" w14:paraId="078D6E2D" w14:textId="77777777" w:rsidTr="007C57E1">
        <w:trPr>
          <w:trHeight w:val="60"/>
          <w:jc w:val="center"/>
        </w:trPr>
        <w:tc>
          <w:tcPr>
            <w:tcW w:w="5976" w:type="dxa"/>
            <w:gridSpan w:val="4"/>
            <w:vMerge w:val="restart"/>
          </w:tcPr>
          <w:p w14:paraId="30D71F5A" w14:textId="7B96A7E2" w:rsidR="00487CC3" w:rsidRPr="00ED7FCA" w:rsidRDefault="00ED7FCA" w:rsidP="00ED7FCA">
            <w:pPr>
              <w:spacing w:after="0" w:line="240" w:lineRule="auto"/>
              <w:jc w:val="both"/>
              <w:rPr>
                <w:rFonts w:ascii="Simplified Arabic" w:hAnsi="Simplified Arabic" w:cs="Simplified Arabic"/>
                <w:sz w:val="24"/>
                <w:szCs w:val="24"/>
                <w:rtl/>
                <w:lang w:bidi="ar-IQ"/>
              </w:rPr>
            </w:pPr>
            <w:r w:rsidRPr="00ED7FCA">
              <w:rPr>
                <w:rFonts w:ascii="Simplified Arabic" w:hAnsi="Simplified Arabic" w:cs="Simplified Arabic" w:hint="cs"/>
                <w:sz w:val="24"/>
                <w:szCs w:val="24"/>
                <w:rtl/>
                <w:lang w:bidi="ar-IQ"/>
              </w:rPr>
              <w:t>تتناول</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هذه</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الدراسة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التحديات</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التي</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تواجه</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ترجمة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الأمثال</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والتعابير</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الثقافية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العربية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إلى</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اللغة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الإنجليزية،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خصوصاً</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تلك</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المأخوذة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من</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الأدب</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الشعبي</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وتوضح</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أن</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الترجمة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الحرفية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غالباً</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ما</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تؤدي</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إلى</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فقدان</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المعنى</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أو</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الغموض،</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لذا</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يلجأ</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المترجمون</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إلى</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استراتيجيات</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متنوعة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مثل</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التكافؤ</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الديناميكي،</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والتعويض</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الثقافي،</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وإعادة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الصياغة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من</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خلال</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تحليل</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أمثلة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مختارة،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توصلت</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الدراسة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إلى</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أن</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اختيار</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الإستراتيجية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يعتمد</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على</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السياق</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والغاية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من</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الترجمة،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وأن</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كفاءة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المترجم</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الثقافية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تلعب</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دوراً</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محورياً</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في</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نجاح</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عملية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النقل</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وتوصي</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الدراسة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بتعزيز</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التدريب</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الثقافي</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للمترجمين</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وبناء</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مخزون</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ثنائي</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من</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الأمثال</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للتوظيف</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الفعّال</w:t>
            </w:r>
          </w:p>
        </w:tc>
        <w:tc>
          <w:tcPr>
            <w:tcW w:w="1395" w:type="dxa"/>
            <w:tcBorders>
              <w:top w:val="single" w:sz="18" w:space="0" w:color="auto"/>
            </w:tcBorders>
            <w:vAlign w:val="bottom"/>
          </w:tcPr>
          <w:p w14:paraId="47DA92DE" w14:textId="75D01AC3" w:rsidR="00487CC3" w:rsidRPr="00E07D59" w:rsidRDefault="00ED7FCA" w:rsidP="00E07D59">
            <w:pPr>
              <w:bidi w:val="0"/>
              <w:spacing w:after="0"/>
              <w:jc w:val="center"/>
              <w:rPr>
                <w:rFonts w:asciiTheme="majorBidi" w:hAnsiTheme="majorBidi" w:cstheme="majorBidi"/>
                <w:sz w:val="24"/>
                <w:szCs w:val="24"/>
                <w:lang w:bidi="ar-IQ"/>
              </w:rPr>
            </w:pPr>
            <w:r>
              <w:rPr>
                <w:rFonts w:asciiTheme="majorBidi" w:hAnsiTheme="majorBidi" w:cstheme="majorBidi"/>
                <w:sz w:val="24"/>
                <w:szCs w:val="24"/>
                <w:lang w:bidi="ar-IQ"/>
              </w:rPr>
              <w:t>8/10/2025</w:t>
            </w:r>
          </w:p>
        </w:tc>
        <w:tc>
          <w:tcPr>
            <w:tcW w:w="1586" w:type="dxa"/>
            <w:tcBorders>
              <w:top w:val="single" w:sz="18" w:space="0" w:color="auto"/>
            </w:tcBorders>
            <w:vAlign w:val="bottom"/>
          </w:tcPr>
          <w:p w14:paraId="274119F4" w14:textId="77777777" w:rsidR="00487CC3" w:rsidRPr="00BE0945" w:rsidRDefault="00487CC3" w:rsidP="007C57E1">
            <w:pPr>
              <w:spacing w:after="0"/>
              <w:rPr>
                <w:rStyle w:val="fontstyle01"/>
                <w:rFonts w:ascii="Simplified Arabic" w:hAnsi="Simplified Arabic" w:cs="Simplified Arabic"/>
                <w:sz w:val="24"/>
                <w:szCs w:val="24"/>
                <w:rtl/>
              </w:rPr>
            </w:pPr>
            <w:r w:rsidRPr="00BE0945">
              <w:rPr>
                <w:rStyle w:val="fontstyle01"/>
                <w:rFonts w:ascii="Simplified Arabic" w:hAnsi="Simplified Arabic" w:cs="Simplified Arabic"/>
                <w:sz w:val="24"/>
                <w:szCs w:val="24"/>
                <w:rtl/>
              </w:rPr>
              <w:t xml:space="preserve">تاريخ الاستلام : </w:t>
            </w:r>
          </w:p>
        </w:tc>
      </w:tr>
      <w:tr w:rsidR="00487CC3" w:rsidRPr="00BE0945" w14:paraId="72E188E0" w14:textId="77777777" w:rsidTr="007C57E1">
        <w:trPr>
          <w:trHeight w:val="60"/>
          <w:jc w:val="center"/>
        </w:trPr>
        <w:tc>
          <w:tcPr>
            <w:tcW w:w="5976" w:type="dxa"/>
            <w:gridSpan w:val="4"/>
            <w:vMerge/>
            <w:vAlign w:val="bottom"/>
          </w:tcPr>
          <w:p w14:paraId="57C8613B" w14:textId="77777777" w:rsidR="00487CC3" w:rsidRPr="00BE0945" w:rsidRDefault="00487CC3" w:rsidP="007C57E1">
            <w:pPr>
              <w:pStyle w:val="Subtitle"/>
              <w:spacing w:after="0"/>
              <w:jc w:val="center"/>
              <w:rPr>
                <w:rtl/>
                <w:lang w:bidi="ar-IQ"/>
              </w:rPr>
            </w:pPr>
          </w:p>
        </w:tc>
        <w:tc>
          <w:tcPr>
            <w:tcW w:w="1395" w:type="dxa"/>
            <w:vAlign w:val="bottom"/>
          </w:tcPr>
          <w:p w14:paraId="3D46E6B5" w14:textId="68FC2095" w:rsidR="00487CC3" w:rsidRPr="00E07D59" w:rsidRDefault="00ED7FCA" w:rsidP="00E07D59">
            <w:pPr>
              <w:bidi w:val="0"/>
              <w:spacing w:after="0"/>
              <w:jc w:val="center"/>
              <w:rPr>
                <w:rFonts w:asciiTheme="majorBidi" w:hAnsiTheme="majorBidi" w:cstheme="majorBidi"/>
                <w:sz w:val="24"/>
                <w:szCs w:val="24"/>
                <w:rtl/>
                <w:lang w:bidi="ar-IQ"/>
              </w:rPr>
            </w:pPr>
            <w:r>
              <w:rPr>
                <w:rFonts w:asciiTheme="majorBidi" w:hAnsiTheme="majorBidi" w:cstheme="majorBidi"/>
                <w:sz w:val="24"/>
                <w:szCs w:val="24"/>
                <w:lang w:bidi="ar-IQ"/>
              </w:rPr>
              <w:t>9/5/2026</w:t>
            </w:r>
          </w:p>
        </w:tc>
        <w:tc>
          <w:tcPr>
            <w:tcW w:w="1586" w:type="dxa"/>
            <w:vAlign w:val="bottom"/>
          </w:tcPr>
          <w:p w14:paraId="640D7229" w14:textId="77777777" w:rsidR="00487CC3" w:rsidRPr="00BE0945" w:rsidRDefault="00487CC3" w:rsidP="007C57E1">
            <w:pPr>
              <w:spacing w:after="0"/>
              <w:rPr>
                <w:rStyle w:val="fontstyle01"/>
                <w:rFonts w:ascii="Simplified Arabic" w:hAnsi="Simplified Arabic" w:cs="Simplified Arabic"/>
                <w:sz w:val="24"/>
                <w:szCs w:val="24"/>
                <w:rtl/>
                <w:lang w:bidi="ar-IQ"/>
              </w:rPr>
            </w:pPr>
            <w:r w:rsidRPr="00BE0945">
              <w:rPr>
                <w:rStyle w:val="fontstyle01"/>
                <w:rFonts w:ascii="Simplified Arabic" w:hAnsi="Simplified Arabic" w:cs="Simplified Arabic" w:hint="cs"/>
                <w:sz w:val="24"/>
                <w:szCs w:val="24"/>
                <w:rtl/>
              </w:rPr>
              <w:t>تاريخ المراجعة :</w:t>
            </w:r>
          </w:p>
        </w:tc>
      </w:tr>
      <w:tr w:rsidR="00487CC3" w:rsidRPr="00BE0945" w14:paraId="3ACDC75F" w14:textId="77777777" w:rsidTr="007C57E1">
        <w:trPr>
          <w:trHeight w:val="60"/>
          <w:jc w:val="center"/>
        </w:trPr>
        <w:tc>
          <w:tcPr>
            <w:tcW w:w="5976" w:type="dxa"/>
            <w:gridSpan w:val="4"/>
            <w:vMerge/>
            <w:vAlign w:val="bottom"/>
          </w:tcPr>
          <w:p w14:paraId="514CEE7D" w14:textId="77777777" w:rsidR="00487CC3" w:rsidRPr="00BE0945" w:rsidRDefault="00487CC3" w:rsidP="007C57E1">
            <w:pPr>
              <w:pStyle w:val="Subtitle"/>
              <w:spacing w:after="0"/>
              <w:jc w:val="center"/>
              <w:rPr>
                <w:rtl/>
                <w:lang w:bidi="ar-IQ"/>
              </w:rPr>
            </w:pPr>
          </w:p>
        </w:tc>
        <w:tc>
          <w:tcPr>
            <w:tcW w:w="1395" w:type="dxa"/>
            <w:vAlign w:val="bottom"/>
          </w:tcPr>
          <w:p w14:paraId="0F6607A8" w14:textId="22C202D7" w:rsidR="00487CC3" w:rsidRPr="00E07D59" w:rsidRDefault="00ED7FCA" w:rsidP="00E07D59">
            <w:pPr>
              <w:bidi w:val="0"/>
              <w:spacing w:after="0"/>
              <w:jc w:val="center"/>
              <w:rPr>
                <w:rFonts w:asciiTheme="majorBidi" w:hAnsiTheme="majorBidi" w:cstheme="majorBidi"/>
                <w:sz w:val="24"/>
                <w:szCs w:val="24"/>
                <w:lang w:bidi="ar-IQ"/>
              </w:rPr>
            </w:pPr>
            <w:r>
              <w:rPr>
                <w:rFonts w:asciiTheme="majorBidi" w:hAnsiTheme="majorBidi" w:cstheme="majorBidi"/>
                <w:sz w:val="24"/>
                <w:szCs w:val="24"/>
                <w:lang w:bidi="ar-IQ"/>
              </w:rPr>
              <w:t>18/5/2026</w:t>
            </w:r>
          </w:p>
        </w:tc>
        <w:tc>
          <w:tcPr>
            <w:tcW w:w="1586" w:type="dxa"/>
            <w:vAlign w:val="bottom"/>
          </w:tcPr>
          <w:p w14:paraId="58406E21" w14:textId="77777777" w:rsidR="00487CC3" w:rsidRPr="00BE0945" w:rsidRDefault="00487CC3" w:rsidP="007C57E1">
            <w:pPr>
              <w:spacing w:after="0"/>
              <w:rPr>
                <w:rStyle w:val="fontstyle01"/>
                <w:rFonts w:ascii="Simplified Arabic" w:hAnsi="Simplified Arabic" w:cs="Simplified Arabic"/>
                <w:sz w:val="24"/>
                <w:szCs w:val="24"/>
                <w:rtl/>
              </w:rPr>
            </w:pPr>
            <w:r w:rsidRPr="00BE0945">
              <w:rPr>
                <w:rStyle w:val="fontstyle01"/>
                <w:rFonts w:ascii="Simplified Arabic" w:hAnsi="Simplified Arabic" w:cs="Simplified Arabic"/>
                <w:sz w:val="24"/>
                <w:szCs w:val="24"/>
                <w:rtl/>
              </w:rPr>
              <w:t xml:space="preserve">تاريخ القبول : </w:t>
            </w:r>
          </w:p>
        </w:tc>
      </w:tr>
      <w:tr w:rsidR="000B45A3" w:rsidRPr="00BE0945" w14:paraId="5A4A1A15" w14:textId="77777777" w:rsidTr="007C57E1">
        <w:trPr>
          <w:trHeight w:val="60"/>
          <w:jc w:val="center"/>
        </w:trPr>
        <w:tc>
          <w:tcPr>
            <w:tcW w:w="5976" w:type="dxa"/>
            <w:gridSpan w:val="4"/>
            <w:vMerge/>
            <w:vAlign w:val="bottom"/>
          </w:tcPr>
          <w:p w14:paraId="03666A1F" w14:textId="77777777" w:rsidR="000B45A3" w:rsidRPr="00BE0945" w:rsidRDefault="000B45A3" w:rsidP="000B45A3">
            <w:pPr>
              <w:pStyle w:val="Subtitle"/>
              <w:spacing w:after="0"/>
              <w:jc w:val="center"/>
              <w:rPr>
                <w:rtl/>
                <w:lang w:bidi="ar-IQ"/>
              </w:rPr>
            </w:pPr>
          </w:p>
        </w:tc>
        <w:tc>
          <w:tcPr>
            <w:tcW w:w="1395" w:type="dxa"/>
            <w:tcBorders>
              <w:bottom w:val="single" w:sz="4" w:space="0" w:color="auto"/>
            </w:tcBorders>
            <w:vAlign w:val="bottom"/>
          </w:tcPr>
          <w:p w14:paraId="0B01DC3D" w14:textId="377B1B33" w:rsidR="000B45A3" w:rsidRPr="00BE0945" w:rsidRDefault="000B45A3" w:rsidP="000B45A3">
            <w:pPr>
              <w:spacing w:after="0"/>
              <w:jc w:val="center"/>
              <w:rPr>
                <w:rFonts w:ascii="Simplified Arabic" w:hAnsi="Simplified Arabic" w:cs="Simplified Arabic"/>
                <w:sz w:val="24"/>
                <w:szCs w:val="24"/>
                <w:lang w:bidi="ar-IQ"/>
              </w:rPr>
            </w:pPr>
            <w:r>
              <w:rPr>
                <w:rFonts w:asciiTheme="majorBidi" w:hAnsiTheme="majorBidi" w:cstheme="majorBidi"/>
                <w:sz w:val="24"/>
                <w:szCs w:val="24"/>
                <w:lang w:bidi="ar-IQ"/>
              </w:rPr>
              <w:t>1/9/2026</w:t>
            </w:r>
          </w:p>
        </w:tc>
        <w:tc>
          <w:tcPr>
            <w:tcW w:w="1586" w:type="dxa"/>
            <w:tcBorders>
              <w:bottom w:val="single" w:sz="4" w:space="0" w:color="auto"/>
            </w:tcBorders>
            <w:vAlign w:val="bottom"/>
          </w:tcPr>
          <w:p w14:paraId="616AD3BE" w14:textId="77777777" w:rsidR="000B45A3" w:rsidRPr="00BE0945" w:rsidRDefault="000B45A3" w:rsidP="000B45A3">
            <w:pPr>
              <w:spacing w:after="0"/>
              <w:rPr>
                <w:rStyle w:val="fontstyle01"/>
                <w:rFonts w:ascii="Simplified Arabic" w:hAnsi="Simplified Arabic" w:cs="Simplified Arabic"/>
                <w:sz w:val="24"/>
                <w:szCs w:val="24"/>
                <w:rtl/>
                <w:lang w:bidi="ar-IQ"/>
              </w:rPr>
            </w:pPr>
            <w:r w:rsidRPr="00BE0945">
              <w:rPr>
                <w:rStyle w:val="fontstyle01"/>
                <w:rFonts w:ascii="Simplified Arabic" w:hAnsi="Simplified Arabic" w:cs="Simplified Arabic"/>
                <w:sz w:val="24"/>
                <w:szCs w:val="24"/>
                <w:rtl/>
              </w:rPr>
              <w:t xml:space="preserve">تاريخ النشر : </w:t>
            </w:r>
          </w:p>
        </w:tc>
      </w:tr>
      <w:tr w:rsidR="00487CC3" w:rsidRPr="00BE0945" w14:paraId="1E8AF7CB" w14:textId="77777777" w:rsidTr="008576DD">
        <w:trPr>
          <w:trHeight w:val="354"/>
          <w:jc w:val="center"/>
        </w:trPr>
        <w:tc>
          <w:tcPr>
            <w:tcW w:w="5976" w:type="dxa"/>
            <w:gridSpan w:val="4"/>
            <w:vMerge/>
            <w:vAlign w:val="bottom"/>
          </w:tcPr>
          <w:p w14:paraId="67D76D58" w14:textId="77777777" w:rsidR="00487CC3" w:rsidRPr="00BE0945" w:rsidRDefault="00487CC3" w:rsidP="007C57E1">
            <w:pPr>
              <w:pStyle w:val="Subtitle"/>
              <w:spacing w:after="0"/>
              <w:jc w:val="center"/>
              <w:rPr>
                <w:rtl/>
                <w:lang w:bidi="ar-IQ"/>
              </w:rPr>
            </w:pPr>
          </w:p>
        </w:tc>
        <w:tc>
          <w:tcPr>
            <w:tcW w:w="2981" w:type="dxa"/>
            <w:gridSpan w:val="2"/>
            <w:tcBorders>
              <w:top w:val="single" w:sz="4" w:space="0" w:color="auto"/>
              <w:bottom w:val="single" w:sz="4" w:space="0" w:color="auto"/>
            </w:tcBorders>
          </w:tcPr>
          <w:p w14:paraId="3C297C1B" w14:textId="1592A445" w:rsidR="00487CC3" w:rsidRPr="00BE0945" w:rsidRDefault="00487CC3" w:rsidP="008576DD">
            <w:pPr>
              <w:spacing w:after="0"/>
              <w:rPr>
                <w:rStyle w:val="fontstyle01"/>
                <w:rFonts w:ascii="Simplified Arabic" w:hAnsi="Simplified Arabic" w:cs="Simplified Arabic"/>
                <w:sz w:val="24"/>
                <w:szCs w:val="24"/>
                <w:rtl/>
              </w:rPr>
            </w:pPr>
            <w:r w:rsidRPr="00BE0945">
              <w:rPr>
                <w:rStyle w:val="fontstyle01"/>
                <w:rFonts w:ascii="Simplified Arabic" w:hAnsi="Simplified Arabic" w:cs="Simplified Arabic"/>
                <w:sz w:val="24"/>
                <w:szCs w:val="24"/>
                <w:rtl/>
              </w:rPr>
              <w:t>الكلمات المفتاحية :</w:t>
            </w:r>
          </w:p>
        </w:tc>
      </w:tr>
      <w:tr w:rsidR="008576DD" w:rsidRPr="00BE0945" w14:paraId="0D8B8946" w14:textId="77777777" w:rsidTr="00ED7FCA">
        <w:trPr>
          <w:trHeight w:val="678"/>
          <w:jc w:val="center"/>
        </w:trPr>
        <w:tc>
          <w:tcPr>
            <w:tcW w:w="5976" w:type="dxa"/>
            <w:gridSpan w:val="4"/>
            <w:vMerge/>
            <w:vAlign w:val="bottom"/>
          </w:tcPr>
          <w:p w14:paraId="255E2B0C" w14:textId="77777777" w:rsidR="008576DD" w:rsidRPr="00BE0945" w:rsidRDefault="008576DD" w:rsidP="007C57E1">
            <w:pPr>
              <w:pStyle w:val="Subtitle"/>
              <w:spacing w:after="0"/>
              <w:jc w:val="center"/>
              <w:rPr>
                <w:rtl/>
                <w:lang w:bidi="ar-IQ"/>
              </w:rPr>
            </w:pPr>
          </w:p>
        </w:tc>
        <w:tc>
          <w:tcPr>
            <w:tcW w:w="2981" w:type="dxa"/>
            <w:gridSpan w:val="2"/>
            <w:tcBorders>
              <w:top w:val="single" w:sz="4" w:space="0" w:color="auto"/>
              <w:bottom w:val="single" w:sz="4" w:space="0" w:color="auto"/>
            </w:tcBorders>
          </w:tcPr>
          <w:p w14:paraId="28A64400" w14:textId="26472399" w:rsidR="008576DD" w:rsidRPr="00ED7FCA" w:rsidRDefault="00ED7FCA" w:rsidP="00ED7FCA">
            <w:pPr>
              <w:spacing w:after="0" w:line="240" w:lineRule="auto"/>
              <w:rPr>
                <w:b/>
                <w:bCs/>
                <w:rtl/>
                <w:lang w:bidi="ar-IQ"/>
              </w:rPr>
            </w:pPr>
            <w:r w:rsidRPr="00ED7FCA">
              <w:rPr>
                <w:rFonts w:ascii="Simplified Arabic" w:hAnsi="Simplified Arabic" w:cs="Simplified Arabic" w:hint="cs"/>
                <w:sz w:val="24"/>
                <w:szCs w:val="24"/>
                <w:rtl/>
                <w:lang w:bidi="ar-IQ"/>
              </w:rPr>
              <w:t>الترجمة،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الأمثال،</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التكافؤ</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الديناميكي،</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الكفاءة</w:t>
            </w:r>
            <w:r w:rsidRPr="00ED7FCA">
              <w:rPr>
                <w:rFonts w:ascii="Simplified Arabic" w:hAnsi="Simplified Arabic" w:cs="Simplified Arabic"/>
                <w:sz w:val="24"/>
                <w:szCs w:val="24"/>
                <w:rtl/>
                <w:lang w:bidi="ar-IQ"/>
              </w:rPr>
              <w:t xml:space="preserve"> </w:t>
            </w:r>
            <w:r w:rsidRPr="00ED7FCA">
              <w:rPr>
                <w:rFonts w:ascii="Simplified Arabic" w:hAnsi="Simplified Arabic" w:cs="Simplified Arabic" w:hint="cs"/>
                <w:sz w:val="24"/>
                <w:szCs w:val="24"/>
                <w:rtl/>
                <w:lang w:bidi="ar-IQ"/>
              </w:rPr>
              <w:t>الثقافية</w:t>
            </w:r>
          </w:p>
        </w:tc>
      </w:tr>
      <w:tr w:rsidR="00487CC3" w:rsidRPr="00BE0945" w14:paraId="7DF15477" w14:textId="77777777" w:rsidTr="007C57E1">
        <w:trPr>
          <w:trHeight w:val="60"/>
          <w:jc w:val="center"/>
        </w:trPr>
        <w:tc>
          <w:tcPr>
            <w:tcW w:w="5976" w:type="dxa"/>
            <w:gridSpan w:val="4"/>
            <w:vMerge/>
            <w:vAlign w:val="bottom"/>
          </w:tcPr>
          <w:p w14:paraId="5450F45F" w14:textId="77777777" w:rsidR="00487CC3" w:rsidRPr="00BE0945" w:rsidRDefault="00487CC3" w:rsidP="007C57E1">
            <w:pPr>
              <w:pStyle w:val="Subtitle"/>
              <w:spacing w:after="0"/>
              <w:jc w:val="center"/>
              <w:rPr>
                <w:rtl/>
                <w:lang w:bidi="ar-IQ"/>
              </w:rPr>
            </w:pPr>
          </w:p>
        </w:tc>
        <w:tc>
          <w:tcPr>
            <w:tcW w:w="2981" w:type="dxa"/>
            <w:gridSpan w:val="2"/>
            <w:tcBorders>
              <w:top w:val="single" w:sz="4" w:space="0" w:color="auto"/>
            </w:tcBorders>
            <w:vAlign w:val="center"/>
          </w:tcPr>
          <w:p w14:paraId="40BBC13F" w14:textId="77777777" w:rsidR="00487CC3" w:rsidRPr="00BE0945" w:rsidRDefault="00487CC3" w:rsidP="007C57E1">
            <w:pPr>
              <w:spacing w:after="0"/>
              <w:rPr>
                <w:rStyle w:val="fontstyle01"/>
                <w:rFonts w:ascii="Simplified Arabic" w:hAnsi="Simplified Arabic" w:cs="Simplified Arabic"/>
                <w:sz w:val="24"/>
                <w:szCs w:val="24"/>
                <w:rtl/>
              </w:rPr>
            </w:pPr>
            <w:r w:rsidRPr="00BE0945">
              <w:rPr>
                <w:rStyle w:val="fontstyle01"/>
                <w:rFonts w:ascii="Simplified Arabic" w:hAnsi="Simplified Arabic" w:cs="Simplified Arabic"/>
                <w:sz w:val="24"/>
                <w:szCs w:val="24"/>
                <w:rtl/>
              </w:rPr>
              <w:t>معلومات الاتصال</w:t>
            </w:r>
          </w:p>
        </w:tc>
      </w:tr>
      <w:tr w:rsidR="004411AB" w:rsidRPr="00BE0945" w14:paraId="4BA1EDFE" w14:textId="77777777" w:rsidTr="007C57E1">
        <w:trPr>
          <w:trHeight w:val="60"/>
          <w:jc w:val="center"/>
        </w:trPr>
        <w:tc>
          <w:tcPr>
            <w:tcW w:w="5976" w:type="dxa"/>
            <w:gridSpan w:val="4"/>
            <w:vMerge/>
            <w:vAlign w:val="bottom"/>
          </w:tcPr>
          <w:p w14:paraId="2E425D7B" w14:textId="77777777" w:rsidR="004411AB" w:rsidRPr="00BE0945" w:rsidRDefault="004411AB" w:rsidP="004411AB">
            <w:pPr>
              <w:pStyle w:val="Subtitle"/>
              <w:spacing w:after="0"/>
              <w:jc w:val="center"/>
              <w:rPr>
                <w:rtl/>
                <w:lang w:bidi="ar-IQ"/>
              </w:rPr>
            </w:pPr>
          </w:p>
        </w:tc>
        <w:tc>
          <w:tcPr>
            <w:tcW w:w="2981" w:type="dxa"/>
            <w:gridSpan w:val="2"/>
            <w:vAlign w:val="center"/>
          </w:tcPr>
          <w:p w14:paraId="43090216" w14:textId="1F887E6C" w:rsidR="004411AB" w:rsidRPr="00ED7FCA" w:rsidRDefault="00ED7FCA" w:rsidP="004411AB">
            <w:pPr>
              <w:spacing w:after="0" w:line="240" w:lineRule="auto"/>
              <w:rPr>
                <w:rStyle w:val="fontstyle01"/>
                <w:rFonts w:ascii="Simplified Arabic" w:hAnsi="Simplified Arabic" w:cs="Simplified Arabic"/>
                <w:sz w:val="24"/>
                <w:szCs w:val="24"/>
                <w:rtl/>
                <w:lang w:bidi="ar-IQ"/>
              </w:rPr>
            </w:pPr>
            <w:r w:rsidRPr="00ED7FCA">
              <w:rPr>
                <w:rFonts w:ascii="Simplified Arabic" w:hAnsi="Simplified Arabic" w:cs="Simplified Arabic" w:hint="cs"/>
                <w:sz w:val="24"/>
                <w:szCs w:val="24"/>
                <w:rtl/>
                <w:lang w:bidi="ar-IQ"/>
              </w:rPr>
              <w:t>محمود عبد الخالق</w:t>
            </w:r>
          </w:p>
        </w:tc>
      </w:tr>
      <w:tr w:rsidR="00ED7FCA" w:rsidRPr="00BE0945" w14:paraId="2F1B3916" w14:textId="77777777" w:rsidTr="007C57E1">
        <w:trPr>
          <w:trHeight w:val="60"/>
          <w:jc w:val="center"/>
        </w:trPr>
        <w:tc>
          <w:tcPr>
            <w:tcW w:w="5976" w:type="dxa"/>
            <w:gridSpan w:val="4"/>
            <w:vMerge/>
            <w:vAlign w:val="bottom"/>
          </w:tcPr>
          <w:p w14:paraId="1E34079C" w14:textId="77777777" w:rsidR="00ED7FCA" w:rsidRPr="00BE0945" w:rsidRDefault="00ED7FCA" w:rsidP="00ED7FCA">
            <w:pPr>
              <w:pStyle w:val="Subtitle"/>
              <w:spacing w:after="0"/>
              <w:jc w:val="center"/>
              <w:rPr>
                <w:rtl/>
                <w:lang w:bidi="ar-IQ"/>
              </w:rPr>
            </w:pPr>
          </w:p>
        </w:tc>
        <w:tc>
          <w:tcPr>
            <w:tcW w:w="2981" w:type="dxa"/>
            <w:gridSpan w:val="2"/>
            <w:vAlign w:val="center"/>
          </w:tcPr>
          <w:p w14:paraId="4D14B972" w14:textId="5931F897" w:rsidR="00ED7FCA" w:rsidRPr="00BE0945" w:rsidRDefault="00ED7FCA" w:rsidP="00ED7FCA">
            <w:pPr>
              <w:bidi w:val="0"/>
              <w:spacing w:after="0"/>
              <w:rPr>
                <w:rStyle w:val="fontstyle01"/>
                <w:b w:val="0"/>
                <w:bCs w:val="0"/>
                <w:sz w:val="24"/>
                <w:szCs w:val="24"/>
                <w:lang w:bidi="ar-IQ"/>
              </w:rPr>
            </w:pPr>
            <w:r w:rsidRPr="00ED7FCA">
              <w:rPr>
                <w:rFonts w:ascii="Times New Roman" w:eastAsia="Times New Roman" w:hAnsi="Times New Roman"/>
                <w:color w:val="0563C1"/>
                <w:sz w:val="20"/>
                <w:szCs w:val="20"/>
                <w:u w:val="single"/>
                <w:lang w:bidi="ar-IQ"/>
              </w:rPr>
              <w:t>m.albagooh@uomosul.edu.iq</w:t>
            </w:r>
          </w:p>
        </w:tc>
      </w:tr>
      <w:tr w:rsidR="00ED7FCA" w:rsidRPr="00BE0945" w14:paraId="7879D13C" w14:textId="77777777" w:rsidTr="007C57E1">
        <w:trPr>
          <w:trHeight w:val="60"/>
          <w:jc w:val="center"/>
        </w:trPr>
        <w:tc>
          <w:tcPr>
            <w:tcW w:w="5976" w:type="dxa"/>
            <w:gridSpan w:val="4"/>
            <w:vMerge/>
            <w:vAlign w:val="bottom"/>
          </w:tcPr>
          <w:p w14:paraId="4269BF55" w14:textId="77777777" w:rsidR="00ED7FCA" w:rsidRPr="00BE0945" w:rsidRDefault="00ED7FCA" w:rsidP="00ED7FCA">
            <w:pPr>
              <w:pStyle w:val="Subtitle"/>
              <w:spacing w:after="0"/>
              <w:jc w:val="center"/>
              <w:rPr>
                <w:rtl/>
                <w:lang w:bidi="ar-IQ"/>
              </w:rPr>
            </w:pPr>
          </w:p>
        </w:tc>
        <w:tc>
          <w:tcPr>
            <w:tcW w:w="2981" w:type="dxa"/>
            <w:gridSpan w:val="2"/>
            <w:vAlign w:val="center"/>
          </w:tcPr>
          <w:p w14:paraId="6DDDFE83" w14:textId="77777777" w:rsidR="00ED7FCA" w:rsidRPr="00BE0945" w:rsidRDefault="00ED7FCA" w:rsidP="00ED7FCA">
            <w:pPr>
              <w:spacing w:after="0"/>
              <w:jc w:val="center"/>
              <w:rPr>
                <w:rStyle w:val="fontstyle01"/>
                <w:b w:val="0"/>
                <w:bCs w:val="0"/>
                <w:rtl/>
                <w:lang w:bidi="ar-IQ"/>
              </w:rPr>
            </w:pPr>
          </w:p>
        </w:tc>
      </w:tr>
      <w:tr w:rsidR="00ED7FCA" w:rsidRPr="00BE0945" w14:paraId="79CBC142" w14:textId="77777777" w:rsidTr="007C57E1">
        <w:trPr>
          <w:trHeight w:val="60"/>
          <w:jc w:val="center"/>
        </w:trPr>
        <w:tc>
          <w:tcPr>
            <w:tcW w:w="8957" w:type="dxa"/>
            <w:gridSpan w:val="6"/>
            <w:tcBorders>
              <w:top w:val="single" w:sz="18" w:space="0" w:color="auto"/>
              <w:bottom w:val="single" w:sz="18" w:space="0" w:color="auto"/>
            </w:tcBorders>
            <w:vAlign w:val="center"/>
          </w:tcPr>
          <w:p w14:paraId="745CEF7E" w14:textId="77777777" w:rsidR="00ED7FCA" w:rsidRPr="00BE0945" w:rsidRDefault="00ED7FCA" w:rsidP="00ED7FCA">
            <w:pPr>
              <w:bidi w:val="0"/>
              <w:spacing w:after="0"/>
              <w:rPr>
                <w:rFonts w:ascii="Times New Roman" w:eastAsia="Times New Roman" w:hAnsi="Times New Roman"/>
                <w:sz w:val="20"/>
                <w:szCs w:val="20"/>
                <w:lang w:bidi="ar-IQ"/>
              </w:rPr>
            </w:pPr>
            <w:r w:rsidRPr="00BE0945">
              <w:rPr>
                <w:rStyle w:val="fontstyle01"/>
              </w:rPr>
              <w:t xml:space="preserve">DOI: </w:t>
            </w:r>
            <w:r w:rsidRPr="00BE0945">
              <w:rPr>
                <w:rStyle w:val="fontstyle01"/>
                <w:color w:val="0563C1"/>
              </w:rPr>
              <w:t>*</w:t>
            </w:r>
            <w:r w:rsidRPr="00BE0945">
              <w:rPr>
                <w:rStyle w:val="fontstyle11"/>
                <w:color w:val="0563C1"/>
                <w:sz w:val="20"/>
                <w:szCs w:val="20"/>
              </w:rPr>
              <w:t>**********</w:t>
            </w:r>
            <w:proofErr w:type="gramStart"/>
            <w:r w:rsidRPr="00BE0945">
              <w:rPr>
                <w:rStyle w:val="fontstyle11"/>
                <w:color w:val="0563C1"/>
                <w:sz w:val="20"/>
                <w:szCs w:val="20"/>
              </w:rPr>
              <w:t>*</w:t>
            </w:r>
            <w:r w:rsidRPr="00BE0945">
              <w:rPr>
                <w:rStyle w:val="fontstyle01"/>
              </w:rPr>
              <w:t>,</w:t>
            </w:r>
            <w:r w:rsidRPr="00BE0945">
              <w:rPr>
                <w:rFonts w:ascii="Times New Roman" w:eastAsia="Times New Roman" w:hAnsi="Times New Roman"/>
                <w:sz w:val="20"/>
                <w:szCs w:val="20"/>
                <w:lang w:bidi="ar-IQ"/>
              </w:rPr>
              <w:t>,</w:t>
            </w:r>
            <w:proofErr w:type="gramEnd"/>
            <w:r w:rsidRPr="00BE0945">
              <w:rPr>
                <w:rFonts w:ascii="Times New Roman" w:eastAsia="Times New Roman" w:hAnsi="Times New Roman"/>
                <w:sz w:val="20"/>
                <w:szCs w:val="20"/>
                <w:lang w:bidi="ar-IQ"/>
              </w:rPr>
              <w:t xml:space="preserve"> </w:t>
            </w:r>
            <w:r w:rsidRPr="00BE0945">
              <w:rPr>
                <w:rFonts w:ascii="Times New Roman" w:eastAsia="Times New Roman" w:hAnsi="Times New Roman"/>
                <w:sz w:val="20"/>
                <w:szCs w:val="20"/>
                <w:lang w:eastAsia="en-GB" w:bidi="ar-IQ"/>
              </w:rPr>
              <w:t>©Authors, 2025,</w:t>
            </w:r>
            <w:r w:rsidRPr="00BE0945">
              <w:rPr>
                <w:rFonts w:ascii="Times New Roman" w:eastAsia="Times New Roman" w:hAnsi="Times New Roman"/>
                <w:sz w:val="20"/>
                <w:szCs w:val="20"/>
                <w:lang w:bidi="ar-IQ"/>
              </w:rPr>
              <w:t xml:space="preserve"> </w:t>
            </w:r>
            <w:r w:rsidRPr="00BE0945">
              <w:rPr>
                <w:rFonts w:ascii="Times New Roman" w:eastAsia="Times New Roman" w:hAnsi="Times New Roman" w:cs="Arial"/>
                <w:sz w:val="20"/>
                <w:szCs w:val="20"/>
              </w:rPr>
              <w:t>College of Education for Humanities</w:t>
            </w:r>
            <w:r w:rsidRPr="00BE0945">
              <w:rPr>
                <w:rFonts w:ascii="Times New Roman" w:eastAsia="Times New Roman" w:hAnsi="Times New Roman"/>
                <w:sz w:val="20"/>
                <w:szCs w:val="20"/>
                <w:lang w:bidi="ar-IQ"/>
              </w:rPr>
              <w:t xml:space="preserve"> University of Mosul.</w:t>
            </w:r>
          </w:p>
          <w:p w14:paraId="2C5CA8FD" w14:textId="77777777" w:rsidR="00ED7FCA" w:rsidRPr="00BE0945" w:rsidRDefault="00ED7FCA" w:rsidP="00ED7FCA">
            <w:pPr>
              <w:bidi w:val="0"/>
              <w:spacing w:after="0"/>
              <w:rPr>
                <w:rStyle w:val="fontstyle01"/>
                <w:b w:val="0"/>
                <w:bCs w:val="0"/>
                <w:rtl/>
              </w:rPr>
            </w:pPr>
            <w:r w:rsidRPr="00BE0945">
              <w:rPr>
                <w:rFonts w:ascii="Times New Roman" w:eastAsia="Times New Roman" w:hAnsi="Times New Roman"/>
                <w:sz w:val="20"/>
                <w:szCs w:val="20"/>
                <w:lang w:bidi="ar-IQ"/>
              </w:rPr>
              <w:t>This is an open access article under the CC BY 4.0 license</w:t>
            </w:r>
            <w:proofErr w:type="gramStart"/>
            <w:r w:rsidRPr="00BE0945">
              <w:rPr>
                <w:rFonts w:ascii="Times New Roman" w:eastAsia="Times New Roman" w:hAnsi="Times New Roman"/>
                <w:sz w:val="20"/>
                <w:szCs w:val="20"/>
                <w:lang w:bidi="ar-IQ"/>
              </w:rPr>
              <w:t xml:space="preserve">   (</w:t>
            </w:r>
            <w:proofErr w:type="gramEnd"/>
            <w:r>
              <w:fldChar w:fldCharType="begin"/>
            </w:r>
            <w:r>
              <w:instrText>HYPERLINK "http://creativecommons.org/licenses/by/4.0/"</w:instrText>
            </w:r>
            <w:r>
              <w:fldChar w:fldCharType="separate"/>
            </w:r>
            <w:r w:rsidRPr="00BE0945">
              <w:rPr>
                <w:rFonts w:ascii="Times New Roman" w:eastAsia="Times New Roman" w:hAnsi="Times New Roman"/>
                <w:color w:val="0563C1"/>
                <w:sz w:val="20"/>
                <w:szCs w:val="20"/>
                <w:u w:val="single"/>
                <w:lang w:bidi="ar-IQ"/>
              </w:rPr>
              <w:t>http://creativecommons.org/licenses/by/4.0/</w:t>
            </w:r>
            <w:r>
              <w:fldChar w:fldCharType="end"/>
            </w:r>
            <w:r w:rsidRPr="00BE0945">
              <w:rPr>
                <w:rFonts w:ascii="Times New Roman" w:eastAsia="Times New Roman" w:hAnsi="Times New Roman"/>
                <w:sz w:val="20"/>
                <w:szCs w:val="20"/>
                <w:lang w:bidi="ar-IQ"/>
              </w:rPr>
              <w:t>).</w:t>
            </w:r>
          </w:p>
        </w:tc>
      </w:tr>
    </w:tbl>
    <w:p w14:paraId="45D12B49" w14:textId="77777777" w:rsidR="00487CC3" w:rsidRPr="00BE0945" w:rsidRDefault="00487CC3" w:rsidP="00487CC3">
      <w:pPr>
        <w:bidi w:val="0"/>
        <w:spacing w:after="0" w:line="240" w:lineRule="auto"/>
        <w:contextualSpacing/>
        <w:jc w:val="both"/>
        <w:rPr>
          <w:rFonts w:asciiTheme="majorBidi" w:hAnsiTheme="majorBidi" w:cstheme="majorBidi"/>
          <w:b/>
          <w:bCs/>
          <w:sz w:val="20"/>
          <w:szCs w:val="20"/>
          <w:lang w:bidi="ar-IQ"/>
        </w:rPr>
      </w:pPr>
    </w:p>
    <w:p w14:paraId="41A4DDE1" w14:textId="77777777" w:rsidR="00916FA9" w:rsidRPr="00BE0945" w:rsidRDefault="00916FA9" w:rsidP="00916FA9">
      <w:pPr>
        <w:bidi w:val="0"/>
        <w:spacing w:after="0" w:line="240" w:lineRule="auto"/>
        <w:contextualSpacing/>
        <w:jc w:val="both"/>
        <w:rPr>
          <w:rFonts w:asciiTheme="majorBidi" w:hAnsiTheme="majorBidi" w:cstheme="majorBidi"/>
          <w:b/>
          <w:bCs/>
          <w:sz w:val="20"/>
          <w:szCs w:val="20"/>
          <w:lang w:bidi="ar-IQ"/>
        </w:rPr>
      </w:pPr>
    </w:p>
    <w:p w14:paraId="67B91F2E" w14:textId="77777777" w:rsidR="007B5F19" w:rsidRPr="00BE0945" w:rsidRDefault="007B5F19" w:rsidP="007B5F19">
      <w:pPr>
        <w:bidi w:val="0"/>
        <w:spacing w:after="0" w:line="240" w:lineRule="auto"/>
        <w:contextualSpacing/>
        <w:jc w:val="both"/>
        <w:rPr>
          <w:rFonts w:asciiTheme="majorBidi" w:hAnsiTheme="majorBidi" w:cstheme="majorBidi"/>
          <w:b/>
          <w:bCs/>
          <w:sz w:val="20"/>
          <w:szCs w:val="20"/>
          <w:lang w:bidi="ar-IQ"/>
        </w:rPr>
      </w:pPr>
    </w:p>
    <w:p w14:paraId="21645A5B" w14:textId="77777777" w:rsidR="007B5F19" w:rsidRPr="00BE0945" w:rsidRDefault="007B5F19" w:rsidP="007B5F19">
      <w:pPr>
        <w:bidi w:val="0"/>
        <w:spacing w:after="0" w:line="240" w:lineRule="auto"/>
        <w:contextualSpacing/>
        <w:jc w:val="both"/>
        <w:rPr>
          <w:rFonts w:asciiTheme="majorBidi" w:hAnsiTheme="majorBidi" w:cstheme="majorBidi"/>
          <w:b/>
          <w:bCs/>
          <w:sz w:val="20"/>
          <w:szCs w:val="20"/>
          <w:lang w:bidi="ar-IQ"/>
        </w:rPr>
      </w:pPr>
    </w:p>
    <w:p w14:paraId="53AA1F4C" w14:textId="77777777" w:rsidR="007B5F19" w:rsidRPr="00BE0945" w:rsidRDefault="007B5F19" w:rsidP="007B5F19">
      <w:pPr>
        <w:bidi w:val="0"/>
        <w:spacing w:after="0" w:line="240" w:lineRule="auto"/>
        <w:contextualSpacing/>
        <w:jc w:val="both"/>
        <w:rPr>
          <w:rFonts w:asciiTheme="majorBidi" w:hAnsiTheme="majorBidi" w:cstheme="majorBidi"/>
          <w:b/>
          <w:bCs/>
          <w:sz w:val="20"/>
          <w:szCs w:val="20"/>
          <w:lang w:bidi="ar-IQ"/>
        </w:rPr>
      </w:pPr>
    </w:p>
    <w:p w14:paraId="7A0D23CE" w14:textId="77777777" w:rsidR="007B5F19" w:rsidRPr="00BE0945" w:rsidRDefault="007B5F19" w:rsidP="007B5F19">
      <w:pPr>
        <w:bidi w:val="0"/>
        <w:spacing w:after="0" w:line="240" w:lineRule="auto"/>
        <w:contextualSpacing/>
        <w:jc w:val="both"/>
        <w:rPr>
          <w:rFonts w:asciiTheme="majorBidi" w:hAnsiTheme="majorBidi" w:cstheme="majorBidi"/>
          <w:b/>
          <w:bCs/>
          <w:sz w:val="20"/>
          <w:szCs w:val="20"/>
          <w:lang w:bidi="ar-IQ"/>
        </w:rPr>
      </w:pPr>
    </w:p>
    <w:p w14:paraId="1DCA7737" w14:textId="77777777" w:rsidR="007B5F19" w:rsidRPr="00BE0945" w:rsidRDefault="007B5F19" w:rsidP="007B5F19">
      <w:pPr>
        <w:bidi w:val="0"/>
        <w:spacing w:after="0" w:line="240" w:lineRule="auto"/>
        <w:contextualSpacing/>
        <w:jc w:val="both"/>
        <w:rPr>
          <w:rFonts w:asciiTheme="majorBidi" w:hAnsiTheme="majorBidi" w:cstheme="majorBidi"/>
          <w:b/>
          <w:bCs/>
          <w:sz w:val="20"/>
          <w:szCs w:val="20"/>
          <w:lang w:bidi="ar-IQ"/>
        </w:rPr>
      </w:pPr>
    </w:p>
    <w:p w14:paraId="35CAE53C" w14:textId="77777777" w:rsidR="007B5F19" w:rsidRPr="00BE0945" w:rsidRDefault="007B5F19" w:rsidP="007B5F19">
      <w:pPr>
        <w:bidi w:val="0"/>
        <w:spacing w:after="0" w:line="240" w:lineRule="auto"/>
        <w:contextualSpacing/>
        <w:jc w:val="both"/>
        <w:rPr>
          <w:rFonts w:asciiTheme="majorBidi" w:hAnsiTheme="majorBidi" w:cstheme="majorBidi"/>
          <w:b/>
          <w:bCs/>
          <w:sz w:val="20"/>
          <w:szCs w:val="20"/>
          <w:lang w:bidi="ar-IQ"/>
        </w:rPr>
      </w:pPr>
    </w:p>
    <w:p w14:paraId="012EDC7B" w14:textId="77777777" w:rsidR="00882511" w:rsidRPr="00882511" w:rsidRDefault="00882511" w:rsidP="00882511">
      <w:pPr>
        <w:spacing w:after="160"/>
        <w:jc w:val="right"/>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b/>
          <w:bCs/>
          <w:kern w:val="2"/>
          <w:sz w:val="24"/>
          <w:szCs w:val="24"/>
          <w14:ligatures w14:val="standardContextual"/>
        </w:rPr>
        <w:lastRenderedPageBreak/>
        <w:t>Introduction</w:t>
      </w:r>
    </w:p>
    <w:p w14:paraId="7DCD19EB" w14:textId="77777777" w:rsidR="00882511" w:rsidRPr="00882511" w:rsidRDefault="00882511" w:rsidP="00882511">
      <w:pPr>
        <w:bidi w:val="0"/>
        <w:spacing w:after="160"/>
        <w:jc w:val="both"/>
        <w:rPr>
          <w:rFonts w:ascii="Times New Roman" w:eastAsia="Aptos" w:hAnsi="Times New Roman" w:cs="Times New Roman"/>
          <w:kern w:val="2"/>
          <w:sz w:val="24"/>
          <w:szCs w:val="24"/>
          <w:rtl/>
          <w14:ligatures w14:val="standardContextual"/>
        </w:rPr>
      </w:pPr>
      <w:r w:rsidRPr="00882511">
        <w:rPr>
          <w:rFonts w:ascii="Times New Roman" w:eastAsia="Aptos" w:hAnsi="Times New Roman" w:cs="Times New Roman"/>
          <w:kern w:val="2"/>
          <w:sz w:val="24"/>
          <w:szCs w:val="24"/>
          <w14:ligatures w14:val="standardContextual"/>
        </w:rPr>
        <w:t>Given the figurative nature of proverbs and culture-specific expressions, which reflect the social norms, history, and values of the source culture, they are not easily translated from one language to another, and literal translations often do not work as well in the target language. In a globalized world, translating them effectively into English is essential for cross-cultural understanding and for English readers to appreciate the rich imagery of Arabic folk literature, while preserving the nuance of the source culture, which presents a challenge. The paper examines the challenges of translating proverbs and culture-specific expressions from Arabic to English.</w:t>
      </w:r>
    </w:p>
    <w:p w14:paraId="40685844" w14:textId="77777777" w:rsidR="00882511" w:rsidRPr="00882511" w:rsidRDefault="00882511" w:rsidP="00882511">
      <w:pPr>
        <w:bidi w:val="0"/>
        <w:spacing w:after="160"/>
        <w:jc w:val="both"/>
        <w:rPr>
          <w:rFonts w:ascii="Times New Roman" w:eastAsia="Aptos" w:hAnsi="Times New Roman" w:cs="Times New Roman"/>
          <w:kern w:val="2"/>
          <w:sz w:val="24"/>
          <w:szCs w:val="24"/>
          <w:rtl/>
          <w14:ligatures w14:val="standardContextual"/>
        </w:rPr>
      </w:pPr>
      <w:r w:rsidRPr="00882511">
        <w:rPr>
          <w:rFonts w:ascii="Times New Roman" w:eastAsia="Aptos" w:hAnsi="Times New Roman" w:cs="Times New Roman"/>
          <w:kern w:val="2"/>
          <w:sz w:val="24"/>
          <w:szCs w:val="24"/>
          <w14:ligatures w14:val="standardContextual"/>
        </w:rPr>
        <w:t xml:space="preserve">It takes a critical, theory-informed approach and uses examples from Arabic folk literature to demonstrate how translators can reconcile fidelity to the source culture and clarity for the target audience, so that the meaning and cultural resonance of Arabic proverbs and expressions are preserved in English translation. </w:t>
      </w:r>
    </w:p>
    <w:p w14:paraId="7E0EEC83" w14:textId="77777777" w:rsidR="00882511" w:rsidRPr="00882511" w:rsidRDefault="00882511" w:rsidP="00882511">
      <w:pPr>
        <w:bidi w:val="0"/>
        <w:spacing w:after="160"/>
        <w:jc w:val="both"/>
        <w:rPr>
          <w:rFonts w:ascii="Times New Roman" w:eastAsia="Aptos" w:hAnsi="Times New Roman" w:cs="Times New Roman"/>
          <w:b/>
          <w:bCs/>
          <w:kern w:val="2"/>
          <w:sz w:val="24"/>
          <w:szCs w:val="24"/>
          <w14:ligatures w14:val="standardContextual"/>
        </w:rPr>
      </w:pPr>
      <w:r w:rsidRPr="00882511">
        <w:rPr>
          <w:rFonts w:ascii="Times New Roman" w:eastAsia="Aptos" w:hAnsi="Times New Roman" w:cs="Times New Roman"/>
          <w:b/>
          <w:bCs/>
          <w:kern w:val="2"/>
          <w:sz w:val="24"/>
          <w:szCs w:val="24"/>
          <w14:ligatures w14:val="standardContextual"/>
        </w:rPr>
        <w:t>1.2 Research Objectives</w:t>
      </w:r>
    </w:p>
    <w:p w14:paraId="1D944631" w14:textId="77777777" w:rsidR="00882511" w:rsidRPr="00882511" w:rsidRDefault="00882511" w:rsidP="00882511">
      <w:pPr>
        <w:bidi w:val="0"/>
        <w:spacing w:after="160"/>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 xml:space="preserve">Addressing the issue at hand, this study outlines the following goals:  </w:t>
      </w:r>
    </w:p>
    <w:p w14:paraId="5C558F27" w14:textId="77777777" w:rsidR="00882511" w:rsidRPr="00882511" w:rsidRDefault="00882511" w:rsidP="00882511">
      <w:pPr>
        <w:bidi w:val="0"/>
        <w:spacing w:after="160"/>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 xml:space="preserve">1. Identifying Translation Challenges  </w:t>
      </w:r>
    </w:p>
    <w:p w14:paraId="5961C4B3" w14:textId="77777777" w:rsidR="00882511" w:rsidRPr="00882511" w:rsidRDefault="00882511" w:rsidP="00882511">
      <w:pPr>
        <w:bidi w:val="0"/>
        <w:spacing w:after="160"/>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 xml:space="preserve">Explore the primary verbal and cultural difficulties encountered when translating Arabic proverbs and culturally specific expressions into English, particularly those found within folk literature.  </w:t>
      </w:r>
    </w:p>
    <w:p w14:paraId="16C3F8B2" w14:textId="77777777" w:rsidR="00882511" w:rsidRPr="00882511" w:rsidRDefault="00882511" w:rsidP="00882511">
      <w:pPr>
        <w:bidi w:val="0"/>
        <w:spacing w:after="160"/>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 xml:space="preserve">2. Analyzing Restatement Strategies  </w:t>
      </w:r>
    </w:p>
    <w:p w14:paraId="77288D31" w14:textId="77777777" w:rsidR="00882511" w:rsidRPr="00882511" w:rsidRDefault="00882511" w:rsidP="00882511">
      <w:pPr>
        <w:bidi w:val="0"/>
        <w:spacing w:after="160"/>
        <w:jc w:val="both"/>
        <w:rPr>
          <w:rFonts w:ascii="Times New Roman" w:eastAsia="Aptos" w:hAnsi="Times New Roman" w:cs="Times New Roman"/>
          <w:kern w:val="2"/>
          <w:sz w:val="24"/>
          <w:szCs w:val="24"/>
          <w:rtl/>
          <w14:ligatures w14:val="standardContextual"/>
        </w:rPr>
      </w:pPr>
      <w:r w:rsidRPr="00882511">
        <w:rPr>
          <w:rFonts w:ascii="Times New Roman" w:eastAsia="Aptos" w:hAnsi="Times New Roman" w:cs="Times New Roman"/>
          <w:kern w:val="2"/>
          <w:sz w:val="24"/>
          <w:szCs w:val="24"/>
          <w14:ligatures w14:val="standardContextual"/>
        </w:rPr>
        <w:t xml:space="preserve">Evaluate the effectiveness of diverse translation strategies—such as literal translation, dynamic equivalence, cultural adaptation, and transcreation—in preserving the meaning and tone of these expressions in English.  </w:t>
      </w:r>
    </w:p>
    <w:p w14:paraId="69BD8A68"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3. Apply Strategies in Context: Apply the identified strategies to selected examples from Arabic folk literature, illustrating how each approach affects the translation of specific proverbs and idiomatic expressions.</w:t>
      </w:r>
    </w:p>
    <w:p w14:paraId="2773B07E"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4. Evaluate Outcomes: Evaluate which approaches or combinations of approaches best preserve the original message and cultural significance, and under what conditions certain strategies are preferable.</w:t>
      </w:r>
    </w:p>
    <w:p w14:paraId="1C469D27"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lastRenderedPageBreak/>
        <w:t>5. Provide Recommendations: Develop recommendations for translators and educators on best practices for translating culturally specific material, informed by recent theoretical insights and the findings of the applied analysis.</w:t>
      </w:r>
    </w:p>
    <w:p w14:paraId="5C07B0AA"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Through these objectives, the study aims to bridge the gap between theory and practice, demonstrating how translators can navigate cultural and linguistic complexities to achieve high-quality translations.</w:t>
      </w:r>
    </w:p>
    <w:p w14:paraId="2E115F3F" w14:textId="77777777" w:rsidR="00882511" w:rsidRPr="00882511" w:rsidRDefault="00882511" w:rsidP="00882511">
      <w:pPr>
        <w:bidi w:val="0"/>
        <w:spacing w:after="160"/>
        <w:jc w:val="both"/>
        <w:rPr>
          <w:rFonts w:ascii="Times New Roman" w:eastAsia="Aptos" w:hAnsi="Times New Roman" w:cs="Times New Roman"/>
          <w:b/>
          <w:bCs/>
          <w:kern w:val="2"/>
          <w:sz w:val="24"/>
          <w:szCs w:val="24"/>
          <w14:ligatures w14:val="standardContextual"/>
        </w:rPr>
      </w:pPr>
      <w:r w:rsidRPr="00882511">
        <w:rPr>
          <w:rFonts w:ascii="Times New Roman" w:eastAsia="Aptos" w:hAnsi="Times New Roman" w:cs="Times New Roman"/>
          <w:b/>
          <w:bCs/>
          <w:kern w:val="2"/>
          <w:sz w:val="24"/>
          <w:szCs w:val="24"/>
          <w14:ligatures w14:val="standardContextual"/>
        </w:rPr>
        <w:t>1.3 Research Questions</w:t>
      </w:r>
    </w:p>
    <w:p w14:paraId="6B7FC688"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Corresponding to the objectives, the study is guided by the following research questions:</w:t>
      </w:r>
    </w:p>
    <w:p w14:paraId="1FF036A9"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1. What are the major difficulties in translating Arabic proverbs and culture-specific expressions into English, especially those drawn from folk literature?</w:t>
      </w:r>
    </w:p>
    <w:p w14:paraId="5D6DB08F"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2. Which translation strategies are available and commonly used for handling proverbs and culturally bound expressions, and what are the theoretical underpinnings of these strategies?</w:t>
      </w:r>
    </w:p>
    <w:p w14:paraId="541B3C82"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3. How can these strategies be applied to real examples from Arabic folk literature, and what does the application reveal about their strengths and limitations?</w:t>
      </w:r>
    </w:p>
    <w:p w14:paraId="33ED29E8"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4. How effective is each approach in preserving the original meaning, tone, and cultural nuances of the source expression in the English translation?</w:t>
      </w:r>
    </w:p>
    <w:p w14:paraId="2C6D8B97"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5. What best practices and recommendations can be derived from this analysis for translators and for translator training programs dealing with culture-specific content</w:t>
      </w:r>
    </w:p>
    <w:p w14:paraId="0190DF53" w14:textId="77777777" w:rsidR="00882511" w:rsidRPr="00882511" w:rsidRDefault="00882511" w:rsidP="00882511">
      <w:pPr>
        <w:bidi w:val="0"/>
        <w:spacing w:after="160"/>
        <w:jc w:val="both"/>
        <w:rPr>
          <w:rFonts w:ascii="Times New Roman" w:eastAsia="Aptos" w:hAnsi="Times New Roman" w:cs="Times New Roman"/>
          <w:b/>
          <w:bCs/>
          <w:kern w:val="2"/>
          <w:sz w:val="24"/>
          <w:szCs w:val="24"/>
          <w14:ligatures w14:val="standardContextual"/>
        </w:rPr>
      </w:pPr>
      <w:r w:rsidRPr="00882511">
        <w:rPr>
          <w:rFonts w:ascii="Times New Roman" w:eastAsia="Aptos" w:hAnsi="Times New Roman" w:cs="Times New Roman"/>
          <w:b/>
          <w:bCs/>
          <w:kern w:val="2"/>
          <w:sz w:val="24"/>
          <w:szCs w:val="24"/>
          <w14:ligatures w14:val="standardContextual"/>
        </w:rPr>
        <w:t>2. Literature Review</w:t>
      </w:r>
    </w:p>
    <w:p w14:paraId="2DD420DC"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 xml:space="preserve">Translators must draw on a robust theoretical framework when approaching culture-specific texts. In the case of proverbs and idiomatic expressions, several key concepts in translation studies are particularly relevant. Equivalence theory is a fundamental starting point: it deals with the nature of correspondence between the source and target texts. Eugene Nida’s distinction between formal equivalence and dynamic equivalence is especially pertinent. Formal equivalence focuses on a literal, word-for-word rendition, whereas dynamic equivalence aims for a sense-for-sense translation that produces an equivalent effect on the target audience (i.e. conveying the same idea or emotion even if the wording changes). Nida advocated dynamic equivalence when translating idioms and proverbs because a strictly literal (formal) translation of such </w:t>
      </w:r>
      <w:r w:rsidRPr="00882511">
        <w:rPr>
          <w:rFonts w:ascii="Times New Roman" w:eastAsia="Aptos" w:hAnsi="Times New Roman" w:cs="Times New Roman"/>
          <w:kern w:val="2"/>
          <w:sz w:val="24"/>
          <w:szCs w:val="24"/>
          <w14:ligatures w14:val="standardContextual"/>
        </w:rPr>
        <w:lastRenderedPageBreak/>
        <w:t>expressions can be misleading or nonsensical. In other words, the translator should prioritize conveying the intended meaning and impact of a proverb over its exact form, since the cultural and figurative meanings “do not transfer directly” through literal wording. This emphasis on meaning over form is a guiding principle in tackling culture-bound expressions.</w:t>
      </w:r>
    </w:p>
    <w:p w14:paraId="3DFD6A1F"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Another cornerstone of the theoretical framework is Mona Baker’s taxonomy of strategies for translating idioms and fixed expressions. Baker (2018) outlines several practical strategies that translators can use when faced with idiomatic language. These include: (1) using an idiom of similar meaning and form in the target language (i.e. finding a proverb or set phrase in English that both carries the same meaning as the Arabic original and is expressed in a similar lexical form), (2) using an idiom of similar meaning but dissimilar form (finding an English expression that conveys the same idea, even if it is phrased differently), (3) translation by paraphrase (expressing the meaning of the proverb in plain language rather than in a figurative idiom, used when no equivalent idiom exists or fits naturally), and (4) translation by omission (omitting the idiom entirely or its figurative sense if it cannot be effectively conveyed, typically a last resort)[7]. According to Baker’s observations, the most frequently employed strategies in practice tend to be using an idiom of similar meaning (with or without similar form) and paraphrasing, whereas direct omission is less common except when an idiom is deemed untranslatable or not crucial to the text’s overall meaning. Baker’s framework provides a valuable tool set for translators, enabling a reasoned choice between preserving an idiom with a comparable target-language expression versus rephrasing it.</w:t>
      </w:r>
    </w:p>
    <w:p w14:paraId="3DDCF034"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 xml:space="preserve">The decision on which strategy to use often depends on whether an appropriate equivalent exists in the target language. In cases where Arabic and English share a common proverb or a very similar saying (for example, the concept “necessity is the mother of invention” has near-direct equivalents in both languages), employing an equivalent English proverb would be ideal to maintain the flavor and conciseness of the original. Vinay and </w:t>
      </w:r>
      <w:proofErr w:type="spellStart"/>
      <w:r w:rsidRPr="00882511">
        <w:rPr>
          <w:rFonts w:ascii="Times New Roman" w:eastAsia="Aptos" w:hAnsi="Times New Roman" w:cs="Times New Roman"/>
          <w:kern w:val="2"/>
          <w:sz w:val="24"/>
          <w:szCs w:val="24"/>
          <w14:ligatures w14:val="standardContextual"/>
        </w:rPr>
        <w:t>Darbelnet’s</w:t>
      </w:r>
      <w:proofErr w:type="spellEnd"/>
      <w:r w:rsidRPr="00882511">
        <w:rPr>
          <w:rFonts w:ascii="Times New Roman" w:eastAsia="Aptos" w:hAnsi="Times New Roman" w:cs="Times New Roman"/>
          <w:kern w:val="2"/>
          <w:sz w:val="24"/>
          <w:szCs w:val="24"/>
          <w14:ligatures w14:val="standardContextual"/>
        </w:rPr>
        <w:t xml:space="preserve"> notion of equivalence as a translation procedure aligns with this approach: they argue that for idiomatic expressions and proverbs, a successful translation often involves finding a different expression in the target language that plays the same role and elicits the same reaction as the source text. Their equivalence-oriented approach supports creative idiomatic translations – the translator should not hesitate to replace a proverb with a different phrase in English, as long as it has the “same impact or meaning” on the audience. </w:t>
      </w:r>
    </w:p>
    <w:p w14:paraId="5FF7E13E" w14:textId="77777777" w:rsidR="00882511" w:rsidRPr="00882511" w:rsidRDefault="00882511" w:rsidP="00882511">
      <w:pPr>
        <w:bidi w:val="0"/>
        <w:spacing w:after="160"/>
        <w:jc w:val="both"/>
        <w:rPr>
          <w:rFonts w:ascii="Times New Roman" w:eastAsia="Aptos" w:hAnsi="Times New Roman" w:cs="Times New Roman"/>
          <w:b/>
          <w:bCs/>
          <w:kern w:val="2"/>
          <w:sz w:val="24"/>
          <w:szCs w:val="24"/>
          <w14:ligatures w14:val="standardContextual"/>
        </w:rPr>
      </w:pPr>
      <w:r w:rsidRPr="00882511">
        <w:rPr>
          <w:rFonts w:ascii="Times New Roman" w:eastAsia="Aptos" w:hAnsi="Times New Roman" w:cs="Times New Roman"/>
          <w:b/>
          <w:bCs/>
          <w:kern w:val="2"/>
          <w:sz w:val="24"/>
          <w:szCs w:val="24"/>
          <w14:ligatures w14:val="standardContextual"/>
        </w:rPr>
        <w:lastRenderedPageBreak/>
        <w:t>3. Methodology</w:t>
      </w:r>
    </w:p>
    <w:p w14:paraId="4388E602" w14:textId="77777777" w:rsidR="00882511" w:rsidRPr="00882511" w:rsidRDefault="00882511" w:rsidP="00882511">
      <w:pPr>
        <w:bidi w:val="0"/>
        <w:spacing w:after="160"/>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The translation of proverbs and expressions unique to a culture within their environment is explored in this qualitative and descriptive study. Using a content analysis technique, more precisely, both the original and translated texts are thoroughly examined and interpreted. By means of close text analysis, content analysis is the method of studying human communication whereby Fraenkel and Wallen (2007) define it. The "texts" under examination here include cultural phrases and proverbs from Arabic folk literature as well as their actual or implied English translations. By looking at how several translation methods interact with these examples, one hopes to assess the results.</w:t>
      </w:r>
    </w:p>
    <w:p w14:paraId="75ECB670" w14:textId="77777777" w:rsidR="00882511" w:rsidRPr="00882511" w:rsidRDefault="00882511" w:rsidP="00882511">
      <w:pPr>
        <w:bidi w:val="0"/>
        <w:spacing w:after="160"/>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Targeted sampling methodology was used to choose from Arabic folk literature examples of proverbs and expressions with cultural importance. Folk literature is made up of the traditional tales, legends, and well-known axioms from the oral or written history of Arabic-speaking peoples. These materials are ideal for this investigation because they contain abundant idiom words and traditional wisdom. The gathered proverbs and sayings from well-known folklore stories and collections of proverbs make up the chosen data. For example, proverbs often found in narrative contexts (like those giving a lecture at the conclusion of a story) were incorporated. The selection criteria guaranteed that the expressions represented a variety of translation challenges: some have close English equivalents; others are deeply culturally embedded. Some include terms that are culturally distinctive, like local objects, traditions, or metaphors, and have no direct equivalents. This diversity makes possible a whole examination of the several situations a translator could come across.</w:t>
      </w:r>
    </w:p>
    <w:p w14:paraId="151FCD1E"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 xml:space="preserve">Cross-case analysis and intra-case analysis—that is, discussing each saying/expression individually, its meaning, and how every translation method deals with it—are thus dual in the study. Searching over all examples for trends—say, which strategy is most successful or what sort of gestures are most upsetting— Among the methods examined in the study are those from Baker's taxonomy (parallel idiom, paraphrase, deletion) as well as other related strategies including cultural replacement, Use of explanatory borrowing: going over the Arabic word and interpreting it. Every translation decision is assessed on how successfully it preserves semantic content, reflects the cultural background of the original, and maintains the pragmatic or emotional impact. Feedback from translation experts was solicited to confirm awareness of exceptionally </w:t>
      </w:r>
      <w:r w:rsidRPr="00882511">
        <w:rPr>
          <w:rFonts w:ascii="Times New Roman" w:eastAsia="Aptos" w:hAnsi="Times New Roman" w:cs="Times New Roman"/>
          <w:kern w:val="2"/>
          <w:sz w:val="24"/>
          <w:szCs w:val="24"/>
          <w14:ligatures w14:val="standardContextual"/>
        </w:rPr>
        <w:lastRenderedPageBreak/>
        <w:t>difficult words and gauge how acceptable the translations in the target language were. The peer feedback validates the veracity of the scholar's interpreting choices.</w:t>
      </w:r>
    </w:p>
    <w:p w14:paraId="000CB711"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Throughout the analysis, the researcher documented the rationale for each translation approach and noted any difficulties or ambiguities encountered. For example, if a proverb was found to have multiple layers of meaning or a pun in the source language, the analysis records how each translation strategy deals with those layers (does it flatten the meaning to one layer? Does it preserve any wordplay or not?). Such qualitative notes help in understanding not just what the translation outcome is, but why certain losses or changes might be inevitable. By combining theoretical guidance with detailed textual analysis, the methodology allows for a context-rich evaluation of translation approaches. Rather than relying on abstract discussion alone, this applied method shows the practical implications of each approach on actual folk literature examples.</w:t>
      </w:r>
    </w:p>
    <w:p w14:paraId="02D7BF60"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It should be noted that this study is analytical and exploratory in nature; it is not measuring translator performance quantitatively, but rather exploring the landscape of possible solutions to a known translation problem. Therefore, the content analysis is supplemented by references to findings in existing literature (as reviewed earlier) to connect the case-specific observations with broader trends. The trustworthiness of the analysis is reinforced by triangulating the researcher’s translations and evaluations with both external literature and, where available, existing translated versions. This method provides a well-rounded perspective on the research questions and ensures that the conclusions drawn are grounded in both theory and practice.</w:t>
      </w:r>
    </w:p>
    <w:p w14:paraId="29D58232" w14:textId="77777777" w:rsidR="00882511" w:rsidRPr="00882511" w:rsidRDefault="00882511" w:rsidP="00882511">
      <w:pPr>
        <w:bidi w:val="0"/>
        <w:spacing w:after="160"/>
        <w:jc w:val="both"/>
        <w:rPr>
          <w:rFonts w:ascii="Times New Roman" w:eastAsia="Aptos" w:hAnsi="Times New Roman" w:cs="Times New Roman"/>
          <w:b/>
          <w:bCs/>
          <w:kern w:val="2"/>
          <w:sz w:val="24"/>
          <w:szCs w:val="24"/>
          <w14:ligatures w14:val="standardContextual"/>
        </w:rPr>
      </w:pPr>
      <w:r w:rsidRPr="00882511">
        <w:rPr>
          <w:rFonts w:ascii="Times New Roman" w:eastAsia="Aptos" w:hAnsi="Times New Roman" w:cs="Times New Roman"/>
          <w:b/>
          <w:bCs/>
          <w:kern w:val="2"/>
          <w:sz w:val="24"/>
          <w:szCs w:val="24"/>
          <w14:ligatures w14:val="standardContextual"/>
        </w:rPr>
        <w:t>4. Analysis of Examples from Folk Literature</w:t>
      </w:r>
    </w:p>
    <w:p w14:paraId="7EF081C2"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In this section, select examples of Arabic proverbs and culture-specific expressions from folk literature are analyzed, demonstrating how different translation approaches can be applied and what the outcomes entail. Each example illustrates a particular challenge or strategy:</w:t>
      </w:r>
    </w:p>
    <w:p w14:paraId="6BAEF60C" w14:textId="77777777" w:rsidR="00882511" w:rsidRPr="00882511" w:rsidRDefault="00882511" w:rsidP="00882511">
      <w:pPr>
        <w:bidi w:val="0"/>
        <w:spacing w:after="160"/>
        <w:jc w:val="both"/>
        <w:rPr>
          <w:rFonts w:ascii="Times New Roman" w:eastAsia="Aptos" w:hAnsi="Times New Roman" w:cs="Times New Roman"/>
          <w:b/>
          <w:bCs/>
          <w:kern w:val="2"/>
          <w:sz w:val="24"/>
          <w:szCs w:val="24"/>
          <w14:ligatures w14:val="standardContextual"/>
        </w:rPr>
      </w:pPr>
      <w:r w:rsidRPr="00882511">
        <w:rPr>
          <w:rFonts w:ascii="Times New Roman" w:eastAsia="Aptos" w:hAnsi="Times New Roman" w:cs="Times New Roman"/>
          <w:b/>
          <w:bCs/>
          <w:kern w:val="2"/>
          <w:sz w:val="24"/>
          <w:szCs w:val="24"/>
          <w14:ligatures w14:val="standardContextual"/>
        </w:rPr>
        <w:t>Example 1: An Equivalent English Proverb Exists</w:t>
      </w:r>
    </w:p>
    <w:p w14:paraId="32220CE4"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One proverb commonly heard in Arabic folk narratives is "</w:t>
      </w:r>
      <w:r w:rsidRPr="00882511">
        <w:rPr>
          <w:rFonts w:ascii="Times New Roman" w:eastAsia="Aptos" w:hAnsi="Times New Roman" w:cs="Times New Roman"/>
          <w:kern w:val="2"/>
          <w:sz w:val="24"/>
          <w:szCs w:val="24"/>
          <w:rtl/>
          <w14:ligatures w14:val="standardContextual"/>
        </w:rPr>
        <w:t>الأقربون أولى بالمعروف</w:t>
      </w:r>
      <w:r w:rsidRPr="00882511">
        <w:rPr>
          <w:rFonts w:ascii="Times New Roman" w:eastAsia="Aptos" w:hAnsi="Times New Roman" w:cs="Times New Roman"/>
          <w:kern w:val="2"/>
          <w:sz w:val="24"/>
          <w:szCs w:val="24"/>
          <w14:ligatures w14:val="standardContextual"/>
        </w:rPr>
        <w:t>" (al-</w:t>
      </w:r>
      <w:proofErr w:type="spellStart"/>
      <w:r w:rsidRPr="00882511">
        <w:rPr>
          <w:rFonts w:ascii="Times New Roman" w:eastAsia="Aptos" w:hAnsi="Times New Roman" w:cs="Times New Roman"/>
          <w:kern w:val="2"/>
          <w:sz w:val="24"/>
          <w:szCs w:val="24"/>
          <w14:ligatures w14:val="standardContextual"/>
        </w:rPr>
        <w:t>ʾaqrabūn</w:t>
      </w:r>
      <w:proofErr w:type="spellEnd"/>
      <w:r w:rsidRPr="00882511">
        <w:rPr>
          <w:rFonts w:ascii="Times New Roman" w:eastAsia="Aptos" w:hAnsi="Times New Roman" w:cs="Times New Roman"/>
          <w:kern w:val="2"/>
          <w:sz w:val="24"/>
          <w:szCs w:val="24"/>
          <w14:ligatures w14:val="standardContextual"/>
        </w:rPr>
        <w:t xml:space="preserve"> </w:t>
      </w:r>
      <w:proofErr w:type="spellStart"/>
      <w:r w:rsidRPr="00882511">
        <w:rPr>
          <w:rFonts w:ascii="Times New Roman" w:eastAsia="Aptos" w:hAnsi="Times New Roman" w:cs="Times New Roman"/>
          <w:kern w:val="2"/>
          <w:sz w:val="24"/>
          <w:szCs w:val="24"/>
          <w14:ligatures w14:val="standardContextual"/>
        </w:rPr>
        <w:t>ʾawlā</w:t>
      </w:r>
      <w:proofErr w:type="spellEnd"/>
      <w:r w:rsidRPr="00882511">
        <w:rPr>
          <w:rFonts w:ascii="Times New Roman" w:eastAsia="Aptos" w:hAnsi="Times New Roman" w:cs="Times New Roman"/>
          <w:kern w:val="2"/>
          <w:sz w:val="24"/>
          <w:szCs w:val="24"/>
          <w14:ligatures w14:val="standardContextual"/>
        </w:rPr>
        <w:t xml:space="preserve"> bi-l-</w:t>
      </w:r>
      <w:proofErr w:type="spellStart"/>
      <w:r w:rsidRPr="00882511">
        <w:rPr>
          <w:rFonts w:ascii="Times New Roman" w:eastAsia="Aptos" w:hAnsi="Times New Roman" w:cs="Times New Roman"/>
          <w:kern w:val="2"/>
          <w:sz w:val="24"/>
          <w:szCs w:val="24"/>
          <w14:ligatures w14:val="standardContextual"/>
        </w:rPr>
        <w:t>maʿrūf</w:t>
      </w:r>
      <w:proofErr w:type="spellEnd"/>
      <w:r w:rsidRPr="00882511">
        <w:rPr>
          <w:rFonts w:ascii="Times New Roman" w:eastAsia="Aptos" w:hAnsi="Times New Roman" w:cs="Times New Roman"/>
          <w:kern w:val="2"/>
          <w:sz w:val="24"/>
          <w:szCs w:val="24"/>
          <w14:ligatures w14:val="standardContextual"/>
        </w:rPr>
        <w:t xml:space="preserve">), which literally means "Those closest (to you) are most entitled to kindness." This expression conveys the moral that charity or good deeds should begin with one’s own family or community. Fortunately, English has a very close equivalent: “Charity begins at home.” In a translation context, using this English </w:t>
      </w:r>
      <w:r w:rsidRPr="00882511">
        <w:rPr>
          <w:rFonts w:ascii="Times New Roman" w:eastAsia="Aptos" w:hAnsi="Times New Roman" w:cs="Times New Roman"/>
          <w:kern w:val="2"/>
          <w:sz w:val="24"/>
          <w:szCs w:val="24"/>
          <w14:ligatures w14:val="standardContextual"/>
        </w:rPr>
        <w:lastRenderedPageBreak/>
        <w:t xml:space="preserve">proverb is a clear case of employing an idiom of similar meaning and form. The English version succinctly captures both the literal and figurative intent of the Arabic saying. By substituting the Arabic proverb with “Charity begins at home,” the translator achieves a domestication of the expression – it will sound natural and immediately meaningful to an English reader, yet it conveys essentially the same wisdom as the original. This strategy aligns with Vinay and </w:t>
      </w:r>
      <w:proofErr w:type="spellStart"/>
      <w:r w:rsidRPr="00882511">
        <w:rPr>
          <w:rFonts w:ascii="Times New Roman" w:eastAsia="Aptos" w:hAnsi="Times New Roman" w:cs="Times New Roman"/>
          <w:kern w:val="2"/>
          <w:sz w:val="24"/>
          <w:szCs w:val="24"/>
          <w14:ligatures w14:val="standardContextual"/>
        </w:rPr>
        <w:t>Darbelnet’s</w:t>
      </w:r>
      <w:proofErr w:type="spellEnd"/>
      <w:r w:rsidRPr="00882511">
        <w:rPr>
          <w:rFonts w:ascii="Times New Roman" w:eastAsia="Aptos" w:hAnsi="Times New Roman" w:cs="Times New Roman"/>
          <w:kern w:val="2"/>
          <w:sz w:val="24"/>
          <w:szCs w:val="24"/>
          <w14:ligatures w14:val="standardContextual"/>
        </w:rPr>
        <w:t xml:space="preserve"> equivalence approach, focusing on creating an idiomatic target expression with the same impact. The result in this case is highly effective: the proverbial message survives intact, and there is little to no cultural loss because the concept of taking care of one’s own first is present in both cultures. It’s worth noting that such happy one-to-one correspondences are not always available, but when they are, they represent the ideal solution – the translation is both accurate and idiomatic. The analysis of this example demonstrates that the translator’s cultural literacy in both Arabic and English can payoff directly; knowing that “Charity begins at home” matches the Arabic sentiment allows for a seamless translation that readers of the folk tale will understand instantly, just as an Arabic reader would understand the original proverb.</w:t>
      </w:r>
    </w:p>
    <w:p w14:paraId="5F555B45" w14:textId="77777777" w:rsidR="00882511" w:rsidRPr="00882511" w:rsidRDefault="00882511" w:rsidP="00882511">
      <w:pPr>
        <w:bidi w:val="0"/>
        <w:spacing w:after="160"/>
        <w:jc w:val="both"/>
        <w:rPr>
          <w:rFonts w:ascii="Times New Roman" w:eastAsia="Aptos" w:hAnsi="Times New Roman" w:cs="Times New Roman"/>
          <w:b/>
          <w:bCs/>
          <w:kern w:val="2"/>
          <w:sz w:val="24"/>
          <w:szCs w:val="24"/>
          <w14:ligatures w14:val="standardContextual"/>
        </w:rPr>
      </w:pPr>
      <w:r w:rsidRPr="00882511">
        <w:rPr>
          <w:rFonts w:ascii="Times New Roman" w:eastAsia="Aptos" w:hAnsi="Times New Roman" w:cs="Times New Roman"/>
          <w:b/>
          <w:bCs/>
          <w:kern w:val="2"/>
          <w:sz w:val="24"/>
          <w:szCs w:val="24"/>
          <w14:ligatures w14:val="standardContextual"/>
        </w:rPr>
        <w:t>Example 2: An Idiom with No Direct Equivalent</w:t>
      </w:r>
    </w:p>
    <w:p w14:paraId="689B5B1A"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Another example from the corpus of folk sayings is the proverb: "</w:t>
      </w:r>
      <w:r w:rsidRPr="00882511">
        <w:rPr>
          <w:rFonts w:ascii="Times New Roman" w:eastAsia="Aptos" w:hAnsi="Times New Roman" w:cs="Times New Roman"/>
          <w:kern w:val="2"/>
          <w:sz w:val="24"/>
          <w:szCs w:val="24"/>
          <w:rtl/>
          <w14:ligatures w14:val="standardContextual"/>
        </w:rPr>
        <w:t>القرد في عين أمه غزال</w:t>
      </w:r>
      <w:r w:rsidRPr="00882511">
        <w:rPr>
          <w:rFonts w:ascii="Times New Roman" w:eastAsia="Aptos" w:hAnsi="Times New Roman" w:cs="Times New Roman"/>
          <w:kern w:val="2"/>
          <w:sz w:val="24"/>
          <w:szCs w:val="24"/>
          <w14:ligatures w14:val="standardContextual"/>
        </w:rPr>
        <w:t>" (al-</w:t>
      </w:r>
      <w:proofErr w:type="spellStart"/>
      <w:r w:rsidRPr="00882511">
        <w:rPr>
          <w:rFonts w:ascii="Times New Roman" w:eastAsia="Aptos" w:hAnsi="Times New Roman" w:cs="Times New Roman"/>
          <w:kern w:val="2"/>
          <w:sz w:val="24"/>
          <w:szCs w:val="24"/>
          <w14:ligatures w14:val="standardContextual"/>
        </w:rPr>
        <w:t>qird</w:t>
      </w:r>
      <w:proofErr w:type="spellEnd"/>
      <w:r w:rsidRPr="00882511">
        <w:rPr>
          <w:rFonts w:ascii="Times New Roman" w:eastAsia="Aptos" w:hAnsi="Times New Roman" w:cs="Times New Roman"/>
          <w:kern w:val="2"/>
          <w:sz w:val="24"/>
          <w:szCs w:val="24"/>
          <w14:ligatures w14:val="standardContextual"/>
        </w:rPr>
        <w:t xml:space="preserve"> </w:t>
      </w:r>
      <w:proofErr w:type="spellStart"/>
      <w:r w:rsidRPr="00882511">
        <w:rPr>
          <w:rFonts w:ascii="Times New Roman" w:eastAsia="Aptos" w:hAnsi="Times New Roman" w:cs="Times New Roman"/>
          <w:kern w:val="2"/>
          <w:sz w:val="24"/>
          <w:szCs w:val="24"/>
          <w14:ligatures w14:val="standardContextual"/>
        </w:rPr>
        <w:t>fī</w:t>
      </w:r>
      <w:proofErr w:type="spellEnd"/>
      <w:r w:rsidRPr="00882511">
        <w:rPr>
          <w:rFonts w:ascii="Times New Roman" w:eastAsia="Aptos" w:hAnsi="Times New Roman" w:cs="Times New Roman"/>
          <w:kern w:val="2"/>
          <w:sz w:val="24"/>
          <w:szCs w:val="24"/>
          <w14:ligatures w14:val="standardContextual"/>
        </w:rPr>
        <w:t xml:space="preserve"> </w:t>
      </w:r>
      <w:proofErr w:type="spellStart"/>
      <w:r w:rsidRPr="00882511">
        <w:rPr>
          <w:rFonts w:ascii="Times New Roman" w:eastAsia="Aptos" w:hAnsi="Times New Roman" w:cs="Times New Roman"/>
          <w:kern w:val="2"/>
          <w:sz w:val="24"/>
          <w:szCs w:val="24"/>
          <w14:ligatures w14:val="standardContextual"/>
        </w:rPr>
        <w:t>ʿayn</w:t>
      </w:r>
      <w:proofErr w:type="spellEnd"/>
      <w:r w:rsidRPr="00882511">
        <w:rPr>
          <w:rFonts w:ascii="Times New Roman" w:eastAsia="Aptos" w:hAnsi="Times New Roman" w:cs="Times New Roman"/>
          <w:kern w:val="2"/>
          <w:sz w:val="24"/>
          <w:szCs w:val="24"/>
          <w14:ligatures w14:val="standardContextual"/>
        </w:rPr>
        <w:t xml:space="preserve"> </w:t>
      </w:r>
      <w:proofErr w:type="spellStart"/>
      <w:r w:rsidRPr="00882511">
        <w:rPr>
          <w:rFonts w:ascii="Times New Roman" w:eastAsia="Aptos" w:hAnsi="Times New Roman" w:cs="Times New Roman"/>
          <w:kern w:val="2"/>
          <w:sz w:val="24"/>
          <w:szCs w:val="24"/>
          <w14:ligatures w14:val="standardContextual"/>
        </w:rPr>
        <w:t>ummih</w:t>
      </w:r>
      <w:proofErr w:type="spellEnd"/>
      <w:r w:rsidRPr="00882511">
        <w:rPr>
          <w:rFonts w:ascii="Times New Roman" w:eastAsia="Aptos" w:hAnsi="Times New Roman" w:cs="Times New Roman"/>
          <w:kern w:val="2"/>
          <w:sz w:val="24"/>
          <w:szCs w:val="24"/>
          <w14:ligatures w14:val="standardContextual"/>
        </w:rPr>
        <w:t xml:space="preserve"> </w:t>
      </w:r>
      <w:proofErr w:type="spellStart"/>
      <w:r w:rsidRPr="00882511">
        <w:rPr>
          <w:rFonts w:ascii="Times New Roman" w:eastAsia="Aptos" w:hAnsi="Times New Roman" w:cs="Times New Roman"/>
          <w:kern w:val="2"/>
          <w:sz w:val="24"/>
          <w:szCs w:val="24"/>
          <w14:ligatures w14:val="standardContextual"/>
        </w:rPr>
        <w:t>ghazāl</w:t>
      </w:r>
      <w:proofErr w:type="spellEnd"/>
      <w:r w:rsidRPr="00882511">
        <w:rPr>
          <w:rFonts w:ascii="Times New Roman" w:eastAsia="Aptos" w:hAnsi="Times New Roman" w:cs="Times New Roman"/>
          <w:kern w:val="2"/>
          <w:sz w:val="24"/>
          <w:szCs w:val="24"/>
          <w14:ligatures w14:val="standardContextual"/>
        </w:rPr>
        <w:t>). Literally, this says “The monkey, in its mother’s eye, is a gazelle.” The cultural meaning is figurative: a mother always sees her child as beautiful (even if others do not). It’s a charming way to express parental bias. English does not have a well-known proverb with the exact imagery of monkeys and gazelles to express this idea. The closest English expressions might be, “Beauty is in the eye of the beholder,” or less formally, “Every mother thinks her child is the prettiest.” The former is a general idiom about subjective perception, and the latter is an ad hoc phrase rather than a set proverb. This example illustrates a scenario of non-equivalence – there is no standard English proverb that mirrors the Arabic one.</w:t>
      </w:r>
    </w:p>
    <w:p w14:paraId="2B02EA02"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 xml:space="preserve">A translator has a few options here. One could attempt a cultural substitution, replacing the imagery with something more familiar to English culture. For instance, there is an old English saying, “Every crow thinks her own chick is white,” which similarly means everyone has a bias towards their own. However, this English saying is archaic and not widely recognized by modern readers; using it might confuse or distract from the narrative. Another approach is to use the general idiom “beauty is in the eye of the beholder,” which is well-known and conveys the broader idea of subjective beauty. </w:t>
      </w:r>
      <w:r w:rsidRPr="00882511">
        <w:rPr>
          <w:rFonts w:ascii="Times New Roman" w:eastAsia="Aptos" w:hAnsi="Times New Roman" w:cs="Times New Roman"/>
          <w:kern w:val="2"/>
          <w:sz w:val="24"/>
          <w:szCs w:val="24"/>
          <w14:ligatures w14:val="standardContextual"/>
        </w:rPr>
        <w:lastRenderedPageBreak/>
        <w:t>Yet, it doesn’t explicitly mention the mother/child relationship and thus loses the specific nuance of maternal love.</w:t>
      </w:r>
    </w:p>
    <w:p w14:paraId="29D82858"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 xml:space="preserve">In cases like this, paraphrase often emerges as the most straightforward strategy: the translator can render the line as, for example, “To a mother, her own child is as graceful as a gazelle.” This paraphrase keeps the key elements (mother, child, beauty of a gazelle) but adjusts the structure to a more explanatory statement understandable in English. It is not a catchy proverb in English, but it does convey the meaning. Using a paraphrase here sacrifices the concise proverbial form, but it prevents misunderstanding. A literal translation like “The monkey in his mother’s eye is a gazelle” would likely bewilder readers (why suddenly monkeys and gazelles in this story context?), whereas the paraphrase clearly communicates the intended idea. This approach aligns with Baker’s recommendation that when no equivalent idiom exists, translation by paraphrase is a viable solution. In evaluating this strategy, one must acknowledge a slight loss: the whimsical effect of calling an ugly creature a gazelle is culturally poignant in Arabic (where gazelles are symbols of beauty). The English reader gets the meaning (mothers see their children as beautiful) but not the cultural flavor of the original metaphor. If maintaining that flavor is important for the style of the folk tale, the translator might include a brief explanatory note. For example, a footnote could explain: Literally, “A monkey is a gazelle in its mother’s eyes,” a saying that means each mother finds her child beautiful. This would be a foreignizing touch, letting readers peek into the cultural imagery. The decision to add a note would depend on the overall translation strategy and the importance of the proverb in the narrative. Under </w:t>
      </w:r>
      <w:proofErr w:type="spellStart"/>
      <w:r w:rsidRPr="00882511">
        <w:rPr>
          <w:rFonts w:ascii="Times New Roman" w:eastAsia="Aptos" w:hAnsi="Times New Roman" w:cs="Times New Roman"/>
          <w:kern w:val="2"/>
          <w:sz w:val="24"/>
          <w:szCs w:val="24"/>
          <w14:ligatures w14:val="standardContextual"/>
        </w:rPr>
        <w:t>Skopos</w:t>
      </w:r>
      <w:proofErr w:type="spellEnd"/>
      <w:r w:rsidRPr="00882511">
        <w:rPr>
          <w:rFonts w:ascii="Times New Roman" w:eastAsia="Aptos" w:hAnsi="Times New Roman" w:cs="Times New Roman"/>
          <w:kern w:val="2"/>
          <w:sz w:val="24"/>
          <w:szCs w:val="24"/>
          <w14:ligatures w14:val="standardContextual"/>
        </w:rPr>
        <w:t xml:space="preserve"> theory, if the translation’s purpose is educational or anthropological, including such a note preserves the authenticity and educative value of the folk saying. If the purpose is a smooth literary read, the translator might omit the note to avoid breaking the flow. This example reveals the trade-offs involved: paraphrasing ensures clarity and accuracy, while other options like cultural substitution or retention with explanation try to strike a balance between accessibility and cultural fidelity.</w:t>
      </w:r>
    </w:p>
    <w:p w14:paraId="649074BC" w14:textId="77777777" w:rsidR="00882511" w:rsidRPr="00882511" w:rsidRDefault="00882511" w:rsidP="00882511">
      <w:pPr>
        <w:bidi w:val="0"/>
        <w:spacing w:after="160"/>
        <w:jc w:val="both"/>
        <w:rPr>
          <w:rFonts w:ascii="Times New Roman" w:eastAsia="Aptos" w:hAnsi="Times New Roman" w:cs="Times New Roman"/>
          <w:b/>
          <w:bCs/>
          <w:kern w:val="2"/>
          <w:sz w:val="24"/>
          <w:szCs w:val="24"/>
          <w14:ligatures w14:val="standardContextual"/>
        </w:rPr>
      </w:pPr>
      <w:r w:rsidRPr="00882511">
        <w:rPr>
          <w:rFonts w:ascii="Times New Roman" w:eastAsia="Aptos" w:hAnsi="Times New Roman" w:cs="Times New Roman"/>
          <w:b/>
          <w:bCs/>
          <w:kern w:val="2"/>
          <w:sz w:val="24"/>
          <w:szCs w:val="24"/>
          <w14:ligatures w14:val="standardContextual"/>
        </w:rPr>
        <w:t>Example 3: Highly Culture-Specific Metaphor</w:t>
      </w:r>
    </w:p>
    <w:p w14:paraId="14DB360D" w14:textId="77777777" w:rsid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Arabic folk tales often use metaphoric expressions that reflect the environment or lifestyle of the culture. Consider an expression from a Bedouin context: "</w:t>
      </w:r>
      <w:r w:rsidRPr="00882511">
        <w:rPr>
          <w:rFonts w:ascii="Times New Roman" w:eastAsia="Aptos" w:hAnsi="Times New Roman" w:cs="Times New Roman"/>
          <w:kern w:val="2"/>
          <w:sz w:val="24"/>
          <w:szCs w:val="24"/>
          <w:rtl/>
          <w14:ligatures w14:val="standardContextual"/>
        </w:rPr>
        <w:t>يبيع الماء في حارة السقايين</w:t>
      </w:r>
      <w:r w:rsidRPr="00882511">
        <w:rPr>
          <w:rFonts w:ascii="Times New Roman" w:eastAsia="Aptos" w:hAnsi="Times New Roman" w:cs="Times New Roman"/>
          <w:kern w:val="2"/>
          <w:sz w:val="24"/>
          <w:szCs w:val="24"/>
          <w14:ligatures w14:val="standardContextual"/>
        </w:rPr>
        <w:t>" (</w:t>
      </w:r>
      <w:proofErr w:type="spellStart"/>
      <w:r w:rsidRPr="00882511">
        <w:rPr>
          <w:rFonts w:ascii="Times New Roman" w:eastAsia="Aptos" w:hAnsi="Times New Roman" w:cs="Times New Roman"/>
          <w:kern w:val="2"/>
          <w:sz w:val="24"/>
          <w:szCs w:val="24"/>
          <w14:ligatures w14:val="standardContextual"/>
        </w:rPr>
        <w:t>yabīʿ</w:t>
      </w:r>
      <w:proofErr w:type="spellEnd"/>
      <w:r w:rsidRPr="00882511">
        <w:rPr>
          <w:rFonts w:ascii="Times New Roman" w:eastAsia="Aptos" w:hAnsi="Times New Roman" w:cs="Times New Roman"/>
          <w:kern w:val="2"/>
          <w:sz w:val="24"/>
          <w:szCs w:val="24"/>
          <w14:ligatures w14:val="standardContextual"/>
        </w:rPr>
        <w:t xml:space="preserve"> al-</w:t>
      </w:r>
      <w:proofErr w:type="spellStart"/>
      <w:r w:rsidRPr="00882511">
        <w:rPr>
          <w:rFonts w:ascii="Times New Roman" w:eastAsia="Aptos" w:hAnsi="Times New Roman" w:cs="Times New Roman"/>
          <w:kern w:val="2"/>
          <w:sz w:val="24"/>
          <w:szCs w:val="24"/>
          <w14:ligatures w14:val="standardContextual"/>
        </w:rPr>
        <w:t>māʾ</w:t>
      </w:r>
      <w:proofErr w:type="spellEnd"/>
      <w:r w:rsidRPr="00882511">
        <w:rPr>
          <w:rFonts w:ascii="Times New Roman" w:eastAsia="Aptos" w:hAnsi="Times New Roman" w:cs="Times New Roman"/>
          <w:kern w:val="2"/>
          <w:sz w:val="24"/>
          <w:szCs w:val="24"/>
          <w14:ligatures w14:val="standardContextual"/>
        </w:rPr>
        <w:t xml:space="preserve"> </w:t>
      </w:r>
      <w:proofErr w:type="spellStart"/>
      <w:r w:rsidRPr="00882511">
        <w:rPr>
          <w:rFonts w:ascii="Times New Roman" w:eastAsia="Aptos" w:hAnsi="Times New Roman" w:cs="Times New Roman"/>
          <w:kern w:val="2"/>
          <w:sz w:val="24"/>
          <w:szCs w:val="24"/>
          <w14:ligatures w14:val="standardContextual"/>
        </w:rPr>
        <w:t>fī</w:t>
      </w:r>
      <w:proofErr w:type="spellEnd"/>
      <w:r w:rsidRPr="00882511">
        <w:rPr>
          <w:rFonts w:ascii="Times New Roman" w:eastAsia="Aptos" w:hAnsi="Times New Roman" w:cs="Times New Roman"/>
          <w:kern w:val="2"/>
          <w:sz w:val="24"/>
          <w:szCs w:val="24"/>
          <w14:ligatures w14:val="standardContextual"/>
        </w:rPr>
        <w:t xml:space="preserve"> </w:t>
      </w:r>
      <w:proofErr w:type="spellStart"/>
      <w:r w:rsidRPr="00882511">
        <w:rPr>
          <w:rFonts w:ascii="Times New Roman" w:eastAsia="Aptos" w:hAnsi="Times New Roman" w:cs="Times New Roman"/>
          <w:kern w:val="2"/>
          <w:sz w:val="24"/>
          <w:szCs w:val="24"/>
          <w14:ligatures w14:val="standardContextual"/>
        </w:rPr>
        <w:t>ḥārat</w:t>
      </w:r>
      <w:proofErr w:type="spellEnd"/>
      <w:r w:rsidRPr="00882511">
        <w:rPr>
          <w:rFonts w:ascii="Times New Roman" w:eastAsia="Aptos" w:hAnsi="Times New Roman" w:cs="Times New Roman"/>
          <w:kern w:val="2"/>
          <w:sz w:val="24"/>
          <w:szCs w:val="24"/>
          <w14:ligatures w14:val="standardContextual"/>
        </w:rPr>
        <w:t xml:space="preserve"> al-</w:t>
      </w:r>
      <w:proofErr w:type="spellStart"/>
      <w:r w:rsidRPr="00882511">
        <w:rPr>
          <w:rFonts w:ascii="Times New Roman" w:eastAsia="Aptos" w:hAnsi="Times New Roman" w:cs="Times New Roman"/>
          <w:kern w:val="2"/>
          <w:sz w:val="24"/>
          <w:szCs w:val="24"/>
          <w14:ligatures w14:val="standardContextual"/>
        </w:rPr>
        <w:t>saqāyīn</w:t>
      </w:r>
      <w:proofErr w:type="spellEnd"/>
      <w:r w:rsidRPr="00882511">
        <w:rPr>
          <w:rFonts w:ascii="Times New Roman" w:eastAsia="Aptos" w:hAnsi="Times New Roman" w:cs="Times New Roman"/>
          <w:kern w:val="2"/>
          <w:sz w:val="24"/>
          <w:szCs w:val="24"/>
          <w14:ligatures w14:val="standardContextual"/>
        </w:rPr>
        <w:t xml:space="preserve">), which literally means “He sells water in the neighborhood of the water-sellers.” This idiom is used to mock someone who tries to offer or teach something to those who are already experts in it (similar to the English </w:t>
      </w:r>
      <w:r w:rsidRPr="00882511">
        <w:rPr>
          <w:rFonts w:ascii="Times New Roman" w:eastAsia="Aptos" w:hAnsi="Times New Roman" w:cs="Times New Roman"/>
          <w:kern w:val="2"/>
          <w:sz w:val="24"/>
          <w:szCs w:val="24"/>
          <w14:ligatures w14:val="standardContextual"/>
        </w:rPr>
        <w:lastRenderedPageBreak/>
        <w:t xml:space="preserve">idiom “to carry coals to Newcastle”). In fact, English does have a direct equivalent idiom here: “carrying coals to Newcastle” (Newcastle historically being a coal-mining city, so bringing coal there is redundant). If the translator is aware of this English idiom, it provides an elegant solution – it maps perfectly in function: both idioms convey the idea of doing something unnecessary or redundant, by using the metaphor of bringing a commodity to a place that has plenty of </w:t>
      </w:r>
      <w:proofErr w:type="gramStart"/>
      <w:r w:rsidRPr="00882511">
        <w:rPr>
          <w:rFonts w:ascii="Times New Roman" w:eastAsia="Aptos" w:hAnsi="Times New Roman" w:cs="Times New Roman"/>
          <w:kern w:val="2"/>
          <w:sz w:val="24"/>
          <w:szCs w:val="24"/>
          <w14:ligatures w14:val="standardContextual"/>
        </w:rPr>
        <w:t>it[</w:t>
      </w:r>
      <w:proofErr w:type="gramEnd"/>
      <w:r w:rsidRPr="00882511">
        <w:rPr>
          <w:rFonts w:ascii="Times New Roman" w:eastAsia="Aptos" w:hAnsi="Times New Roman" w:cs="Times New Roman"/>
          <w:kern w:val="2"/>
          <w:sz w:val="24"/>
          <w:szCs w:val="24"/>
          <w14:ligatures w14:val="standardContextual"/>
        </w:rPr>
        <w:t>24]. Replacing the Arabic phrase with “carry coals to Newcastle” would be an application of domestication via equivalent idiom. The cultural specifics differ (water vendors in old Arab towns vs. coal in an English town), but each culture’s readers understand the underlying notion of redundancy. By choosing this, the translator sacrifices the Middle Eastern setting implied in the idiom (water-sellers) and instead invokes an English setting (Newcastle). In the context of a folk tale, if this line is part of dialogue or a narrator’s aside, the slight shift in imagery likely does not harm the story – the key is that the reader grasps the meaning. Some purists might argue that using an English idiom like “coals to Newcastle” in an Arabic tale is anachronistic or incongruent, as it inserts a foreign locale into the narrative. This concern is valid from a strictly cultural viewpoint. However, it is often considered more important to preserve the proverb’s function and effect than to literally preserve its local reference, especially if the tale is being presented to a global audience in the English language. An alternative solution could be a hybrid approach: translate it literally (“selling water in the street of water-sellers”) and then immediately gloss it in the text, e.g., “(an Arabic idiom equivalent to ‘carrying coals to Newcastle’)”. This way, the target reader learns the Arabic figure of speech while also being given an immediate understanding through the English equivalent. Such an approach keeps a bit of local color and provides clarity, though it might seem slightly didactic within a story. The choice again hinges on the translation’s intended readership. In a scholarly translated volume of Arabic proverbs, one might opt to keep the literal image with an explanation. In a children’s storybook adaptation, one would almost certainly just use an English idiom or a plain phrase like “doing something pointless.” This example underscores how an understanding of both source and target proverbial language allows the translator to make creative substitutions that achieve functional equivalence.</w:t>
      </w:r>
    </w:p>
    <w:p w14:paraId="7A1FE0D8" w14:textId="77777777" w:rsidR="00882511" w:rsidRDefault="00882511" w:rsidP="00882511">
      <w:pPr>
        <w:bidi w:val="0"/>
        <w:spacing w:after="160"/>
        <w:jc w:val="both"/>
        <w:rPr>
          <w:rFonts w:ascii="Times New Roman" w:eastAsia="Aptos" w:hAnsi="Times New Roman" w:cs="Times New Roman"/>
          <w:kern w:val="2"/>
          <w:sz w:val="24"/>
          <w:szCs w:val="24"/>
          <w14:ligatures w14:val="standardContextual"/>
        </w:rPr>
      </w:pPr>
    </w:p>
    <w:p w14:paraId="428C57C4" w14:textId="77777777" w:rsidR="00882511" w:rsidRDefault="00882511" w:rsidP="00882511">
      <w:pPr>
        <w:bidi w:val="0"/>
        <w:spacing w:after="160"/>
        <w:jc w:val="both"/>
        <w:rPr>
          <w:rFonts w:ascii="Times New Roman" w:eastAsia="Aptos" w:hAnsi="Times New Roman" w:cs="Times New Roman"/>
          <w:kern w:val="2"/>
          <w:sz w:val="24"/>
          <w:szCs w:val="24"/>
          <w14:ligatures w14:val="standardContextual"/>
        </w:rPr>
      </w:pPr>
    </w:p>
    <w:p w14:paraId="021E68FE"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p>
    <w:p w14:paraId="38B55DD3" w14:textId="77777777" w:rsidR="00882511" w:rsidRPr="00882511" w:rsidRDefault="00882511" w:rsidP="00882511">
      <w:pPr>
        <w:bidi w:val="0"/>
        <w:spacing w:after="160"/>
        <w:jc w:val="both"/>
        <w:rPr>
          <w:rFonts w:ascii="Times New Roman" w:eastAsia="Aptos" w:hAnsi="Times New Roman" w:cs="Times New Roman"/>
          <w:b/>
          <w:bCs/>
          <w:kern w:val="2"/>
          <w:sz w:val="24"/>
          <w:szCs w:val="24"/>
          <w14:ligatures w14:val="standardContextual"/>
        </w:rPr>
      </w:pPr>
      <w:r w:rsidRPr="00882511">
        <w:rPr>
          <w:rFonts w:ascii="Times New Roman" w:eastAsia="Aptos" w:hAnsi="Times New Roman" w:cs="Times New Roman"/>
          <w:b/>
          <w:bCs/>
          <w:kern w:val="2"/>
          <w:sz w:val="24"/>
          <w:szCs w:val="24"/>
          <w14:ligatures w14:val="standardContextual"/>
        </w:rPr>
        <w:lastRenderedPageBreak/>
        <w:t>5. Results</w:t>
      </w:r>
    </w:p>
    <w:p w14:paraId="20DD3DF9"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The qualitative analysis of Arabic proverbs and culture-specific expressions yielded several key findings regarding the efficacy of various translation approaches. These results address the research questions and provide insight into best practices for translators:</w:t>
      </w:r>
    </w:p>
    <w:p w14:paraId="629F3686"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 xml:space="preserve">1. No Single Strategy Fits All: One overarching result is that no one strategy can adequately handle all proverbs and cultural expressions. Effective translation requires a case-by-case assessment. The examples showed that when a direct equivalent proverb or idiom exists in English, using it produces the most natural and resonant translation. This confirms that a domestication strategy – making the translation comfortable for the target audience – is highly successful under the right conditions (e.g., using “Charity begins at home” for </w:t>
      </w:r>
      <w:r w:rsidRPr="00882511">
        <w:rPr>
          <w:rFonts w:ascii="Times New Roman" w:eastAsia="Aptos" w:hAnsi="Times New Roman" w:cs="Times New Roman"/>
          <w:kern w:val="2"/>
          <w:sz w:val="24"/>
          <w:szCs w:val="24"/>
          <w:rtl/>
          <w14:ligatures w14:val="standardContextual"/>
        </w:rPr>
        <w:t>الأقربون أولى بالمعروف</w:t>
      </w:r>
      <w:r w:rsidRPr="00882511">
        <w:rPr>
          <w:rFonts w:ascii="Times New Roman" w:eastAsia="Aptos" w:hAnsi="Times New Roman" w:cs="Times New Roman"/>
          <w:kern w:val="2"/>
          <w:sz w:val="24"/>
          <w:szCs w:val="24"/>
          <w14:ligatures w14:val="standardContextual"/>
        </w:rPr>
        <w:t xml:space="preserve">). However, in the absence of an equivalent, a foreign concept must either be explained or adapted, which calls for different techniques like paraphrase or cultural substitution. The finding here is consistent with Baker’s taxonomy: translators often oscillate between idiom-for-idiom replacement and paraphrase, depending on availability of </w:t>
      </w:r>
      <w:proofErr w:type="gramStart"/>
      <w:r w:rsidRPr="00882511">
        <w:rPr>
          <w:rFonts w:ascii="Times New Roman" w:eastAsia="Aptos" w:hAnsi="Times New Roman" w:cs="Times New Roman"/>
          <w:kern w:val="2"/>
          <w:sz w:val="24"/>
          <w:szCs w:val="24"/>
          <w14:ligatures w14:val="standardContextual"/>
        </w:rPr>
        <w:t>equivalents[</w:t>
      </w:r>
      <w:proofErr w:type="gramEnd"/>
      <w:r w:rsidRPr="00882511">
        <w:rPr>
          <w:rFonts w:ascii="Times New Roman" w:eastAsia="Aptos" w:hAnsi="Times New Roman" w:cs="Times New Roman"/>
          <w:kern w:val="2"/>
          <w:sz w:val="24"/>
          <w:szCs w:val="24"/>
          <w14:ligatures w14:val="standardContextual"/>
        </w:rPr>
        <w:t xml:space="preserve">7]. Importantly, literal translation was found to be the least effective approach for these types of expressions, echoing the conclusions of numerous studies that literalism with idioms leads to loss of meaning or </w:t>
      </w:r>
      <w:proofErr w:type="gramStart"/>
      <w:r w:rsidRPr="00882511">
        <w:rPr>
          <w:rFonts w:ascii="Times New Roman" w:eastAsia="Aptos" w:hAnsi="Times New Roman" w:cs="Times New Roman"/>
          <w:kern w:val="2"/>
          <w:sz w:val="24"/>
          <w:szCs w:val="24"/>
          <w14:ligatures w14:val="standardContextual"/>
        </w:rPr>
        <w:t>nonsense[</w:t>
      </w:r>
      <w:proofErr w:type="gramEnd"/>
      <w:r w:rsidRPr="00882511">
        <w:rPr>
          <w:rFonts w:ascii="Times New Roman" w:eastAsia="Aptos" w:hAnsi="Times New Roman" w:cs="Times New Roman"/>
          <w:kern w:val="2"/>
          <w:sz w:val="24"/>
          <w:szCs w:val="24"/>
          <w14:ligatures w14:val="standardContextual"/>
        </w:rPr>
        <w:t>15][2]. In our analysis, none of the literally translated proverbs were deemed acceptable without further modification, reinforcing the idea that translators must depart from word-for-word translation when dealing with culturally bound language.</w:t>
      </w:r>
    </w:p>
    <w:p w14:paraId="10FB8DF2"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 xml:space="preserve">2. Effectiveness of Equivalent Proverbs: When translation could leverage an equivalent English proverb, the result was not only accurate in meaning but also elegant and idiomatic. Using equivalent proverbs preserves the conciseness, tone, and proverbial nature of the original. The study found that this strategy best maintains the impact on the target audience – readers recognize the proverb as a wisdom saying or idiom in their own language and thus react to it as intended (e.g., with understanding or perhaps a nod of familiar agreement). This result supports Vinay and </w:t>
      </w:r>
      <w:proofErr w:type="spellStart"/>
      <w:r w:rsidRPr="00882511">
        <w:rPr>
          <w:rFonts w:ascii="Times New Roman" w:eastAsia="Aptos" w:hAnsi="Times New Roman" w:cs="Times New Roman"/>
          <w:kern w:val="2"/>
          <w:sz w:val="24"/>
          <w:szCs w:val="24"/>
          <w14:ligatures w14:val="standardContextual"/>
        </w:rPr>
        <w:t>Darbelnet's</w:t>
      </w:r>
      <w:proofErr w:type="spellEnd"/>
      <w:r w:rsidRPr="00882511">
        <w:rPr>
          <w:rFonts w:ascii="Times New Roman" w:eastAsia="Aptos" w:hAnsi="Times New Roman" w:cs="Times New Roman"/>
          <w:kern w:val="2"/>
          <w:sz w:val="24"/>
          <w:szCs w:val="24"/>
          <w14:ligatures w14:val="standardContextual"/>
        </w:rPr>
        <w:t xml:space="preserve"> idea of target-language directed equivalence. Language barriers constrain the frequency of this scenario, however; just a few Arabic sayings have obvious equivalents in English. Interestingly, the study revealed that some English equivalents (like the "carry coals to Newcastle" example) exist even for some somewhat culture-bound Arabic phrases, which points to translator knowledge. Also very important are </w:t>
      </w:r>
      <w:r w:rsidRPr="00882511">
        <w:rPr>
          <w:rFonts w:ascii="Times New Roman" w:eastAsia="Aptos" w:hAnsi="Times New Roman" w:cs="Times New Roman"/>
          <w:kern w:val="2"/>
          <w:sz w:val="24"/>
          <w:szCs w:val="24"/>
          <w14:ligatures w14:val="standardContextual"/>
        </w:rPr>
        <w:lastRenderedPageBreak/>
        <w:t>knowledge and experience. While a well-read translator with wide idiomatic knowledge can make these links, a less experienced one might not know the English idiom and hence might choose a clunkier translation. This suggests that translator training should place great stress on developing a robust inventory of idioms and proverbs in both languages—a result that connects with Baker's. Advice for translators: They ought to be fluent in target-language idiomatic phrases.</w:t>
      </w:r>
    </w:p>
    <w:p w14:paraId="1D813989"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 xml:space="preserve">3. Paraphrase as a Reliable Default: In situations of true non-equivalence, paraphrasing emerged as a reliable default strategy. The results show that translation by paraphrase, while sometimes lacking in flair, almost always succeeds in conveying the core meaning accurately. For example, translating the “monkey is a gazelle in its mother’s eyes” proverb into a plain statement about mothers seeing their children as beautiful effectively communicated the message to English readers. Multiple instances confirmed that paraphrase avoids the risk of confusion that a literal translation would produce and is often preferable to forcing an awkward semi-equivalent proverb. This finding supports Alzahrani (2021)’s observation that paraphrasing is an effective practical approach to overcoming non-equivalence. The downside noted was that paraphrase can reduce the idiomaticity or rhetorical force of the expression. The results therefore suggest that paraphrase should be used in tandem with other techniques (e.g., a footnote or a brief insertion of “as we say, …” to signal an idiomatic intent) if retaining the stylistic impact is important. </w:t>
      </w:r>
    </w:p>
    <w:p w14:paraId="0188EE3A"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 xml:space="preserve">4. The study showed that when translating highly culture-specific words, some loss of cultural complexity is nearly unavoidable; nevertheless, this loss may be lessened. Results indicated that idioms rooted in local culture—i.e., those including particular cultural artifacts or analogies—frequently cannot retain every element of their meaning in translation. The cultural imagery usually suffered when an idiom was domesticated (for example, water-sellers being substituted by coal miners in another nation). The loss was in stylistic brevity or emotional connotation when paraphrased. Recognizing this, translators in the study often employed compensation strategies. One such strategy was adding a short explanatory phrase in the narrative when an idiom was replaced by a plain sentence, thereby subtly reintroducing a hint of the tone. Another was providing extratextual support (footnotes, endnotes, or glossary entries) for readers who may be interested in the cultural aspect. The result is a recommendation that translations of culturally rich texts consider supplemental means of conveying cultural information. This aligns with the concept of foreignization in a controlled manner – even if the main text is translated functionally, </w:t>
      </w:r>
      <w:proofErr w:type="spellStart"/>
      <w:r w:rsidRPr="00882511">
        <w:rPr>
          <w:rFonts w:ascii="Times New Roman" w:eastAsia="Aptos" w:hAnsi="Times New Roman" w:cs="Times New Roman"/>
          <w:kern w:val="2"/>
          <w:sz w:val="24"/>
          <w:szCs w:val="24"/>
          <w14:ligatures w14:val="standardContextual"/>
        </w:rPr>
        <w:t>paratexts</w:t>
      </w:r>
      <w:proofErr w:type="spellEnd"/>
      <w:r w:rsidRPr="00882511">
        <w:rPr>
          <w:rFonts w:ascii="Times New Roman" w:eastAsia="Aptos" w:hAnsi="Times New Roman" w:cs="Times New Roman"/>
          <w:kern w:val="2"/>
          <w:sz w:val="24"/>
          <w:szCs w:val="24"/>
          <w14:ligatures w14:val="standardContextual"/>
        </w:rPr>
        <w:t xml:space="preserve"> can </w:t>
      </w:r>
      <w:r w:rsidRPr="00882511">
        <w:rPr>
          <w:rFonts w:ascii="Times New Roman" w:eastAsia="Aptos" w:hAnsi="Times New Roman" w:cs="Times New Roman"/>
          <w:kern w:val="2"/>
          <w:sz w:val="24"/>
          <w:szCs w:val="24"/>
          <w14:ligatures w14:val="standardContextual"/>
        </w:rPr>
        <w:lastRenderedPageBreak/>
        <w:t>preserve cultural notes. The reader’s experience can thus be calibrated: a casual reader sees a smooth story, whereas an interested reader has the option to learn about the original expression from a note. This approach was found to be effective in maintaining academic or educational value without compromising readability for the general audience.</w:t>
      </w:r>
    </w:p>
    <w:p w14:paraId="7D27D60C"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 xml:space="preserve">5. Importance of Cultural Competence: A significant result that emerged is the crucial role of the translator’s cultural competence and bicultural experience. The case analyses highlighted that many translation challenges could be resolved creatively by a translator who understands the proverbial language of both cultures. This confirms findings by scholars like </w:t>
      </w:r>
      <w:proofErr w:type="spellStart"/>
      <w:r w:rsidRPr="00882511">
        <w:rPr>
          <w:rFonts w:ascii="Times New Roman" w:eastAsia="Aptos" w:hAnsi="Times New Roman" w:cs="Times New Roman"/>
          <w:kern w:val="2"/>
          <w:sz w:val="24"/>
          <w:szCs w:val="24"/>
          <w14:ligatures w14:val="standardContextual"/>
        </w:rPr>
        <w:t>Banikalef</w:t>
      </w:r>
      <w:proofErr w:type="spellEnd"/>
      <w:r w:rsidRPr="00882511">
        <w:rPr>
          <w:rFonts w:ascii="Times New Roman" w:eastAsia="Aptos" w:hAnsi="Times New Roman" w:cs="Times New Roman"/>
          <w:kern w:val="2"/>
          <w:sz w:val="24"/>
          <w:szCs w:val="24"/>
          <w14:ligatures w14:val="standardContextual"/>
        </w:rPr>
        <w:t xml:space="preserve"> and Abu Naser (2019) and Mahmud and Saleh (2020) that inadequate cultural knowledge is a primary source of errors or suboptimal translations. In our results, the more culturally attuned translations (e.g., knowing to use an equivalent idiom, or sensing when an idiom carried a humorous tone that needed preservation) were invariably better received in evaluation than those that were flat or overly literal. An interesting observation was that even when translators had to create a paraphrase, those with cultural insight managed to weave contextual meaning into it more effectively. For example, instead of a dry paraphrase, they might include a figurative term or emotional adjective that mirrors the tone of the original proverb. This suggests that cultural competence doesn’t only help in finding equivalences, but also in shaping paraphrases and adaptations that still feel culturally appropriate. The result strongly supports the call in translation pedagogy to integrate cultural studies into language training. It echoes Ahmed (2021)’s argument that enhancing translators’ cultural competence significantly improves translation quality. Essentially, a translator must act as a cultural mediator, not just a lexicon converter.</w:t>
      </w:r>
    </w:p>
    <w:p w14:paraId="7C4B864A" w14:textId="77777777" w:rsidR="00882511" w:rsidRPr="00882511" w:rsidRDefault="00882511" w:rsidP="00882511">
      <w:pPr>
        <w:bidi w:val="0"/>
        <w:spacing w:after="160"/>
        <w:jc w:val="both"/>
        <w:rPr>
          <w:rFonts w:ascii="Times New Roman" w:eastAsia="Aptos" w:hAnsi="Times New Roman" w:cs="Times New Roman"/>
          <w:b/>
          <w:bCs/>
          <w:kern w:val="2"/>
          <w:sz w:val="24"/>
          <w:szCs w:val="24"/>
          <w14:ligatures w14:val="standardContextual"/>
        </w:rPr>
      </w:pPr>
      <w:r w:rsidRPr="00882511">
        <w:rPr>
          <w:rFonts w:ascii="Times New Roman" w:eastAsia="Aptos" w:hAnsi="Times New Roman" w:cs="Times New Roman"/>
          <w:b/>
          <w:bCs/>
          <w:kern w:val="2"/>
          <w:sz w:val="24"/>
          <w:szCs w:val="24"/>
          <w14:ligatures w14:val="standardContextual"/>
        </w:rPr>
        <w:t>6. Conclusion and Recommendations</w:t>
      </w:r>
    </w:p>
    <w:p w14:paraId="786BBAE4" w14:textId="77777777" w:rsidR="00882511" w:rsidRPr="00882511" w:rsidRDefault="00882511" w:rsidP="00882511">
      <w:pPr>
        <w:bidi w:val="0"/>
        <w:spacing w:after="160"/>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 xml:space="preserve">One job that challenges the translator's linguistic creativity, cultural sensitivity, and context sensitivity is translating culturally rich material like proverbs and traditional expressions. This research has indicated that informed decision-making informed by both theoretical ideas and practical considerations rather than following a fixed formula is what enables successful translation in this area. Finally, translators should make modifications to ensure that the spirit and purpose of proverbs are carried over in the story along with their literal meaning. as necessary to resonate with the target audience. A good translation bridges cultures by presenting the knowledge and </w:t>
      </w:r>
      <w:r w:rsidRPr="00882511">
        <w:rPr>
          <w:rFonts w:ascii="Times New Roman" w:eastAsia="Aptos" w:hAnsi="Times New Roman" w:cs="Times New Roman"/>
          <w:kern w:val="2"/>
          <w:sz w:val="24"/>
          <w:szCs w:val="24"/>
          <w14:ligatures w14:val="standardContextual"/>
        </w:rPr>
        <w:lastRenderedPageBreak/>
        <w:t>appeal of the original work in a way the audience can find it appealing. Target reader may understand and value.</w:t>
      </w:r>
    </w:p>
    <w:p w14:paraId="57EDC053" w14:textId="77777777" w:rsidR="00882511" w:rsidRPr="00882511" w:rsidRDefault="00882511" w:rsidP="00882511">
      <w:pPr>
        <w:bidi w:val="0"/>
        <w:spacing w:after="160"/>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Building on the results of this research, the following recommendations are made for translators, teachers, and researchers translating Arabic proverbs and cultural-specific idioms to English:</w:t>
      </w:r>
    </w:p>
    <w:p w14:paraId="56F827F6"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 xml:space="preserve">• Improve cultural competence in translation training: Programs and courses should pay more attention to cultivating translators' cultural awareness alongside their language skills. Equipping translators with knowledge of Arab and Anglophone cultural references is absolutely vital given that many of the problems stem from a lack of cultural equivalency or understanding. This may include focused modules on conventional and idiomatic speech in both Arabic and English. Better management of idiomatic expressions comes as a direct result of enhanced cultural competency, according to recent studies. Cross-cultural pragmatics, folk literature, and the socio-cultural subtleties of idioms might be courses institutions should think about. The purpose is to help translators identify a cultural expression and remember if any related idea is present in the target culture. Translators can more easily apply equivalence or creative adaptive approaches once such acknowledgment comes second nature. Two particular courses or training modules may be introduced following the recommendations of </w:t>
      </w:r>
      <w:proofErr w:type="spellStart"/>
      <w:r w:rsidRPr="00882511">
        <w:rPr>
          <w:rFonts w:ascii="Times New Roman" w:eastAsia="Aptos" w:hAnsi="Times New Roman" w:cs="Times New Roman"/>
          <w:kern w:val="2"/>
          <w:sz w:val="24"/>
          <w:szCs w:val="24"/>
          <w14:ligatures w14:val="standardContextual"/>
        </w:rPr>
        <w:t>Banikalef</w:t>
      </w:r>
      <w:proofErr w:type="spellEnd"/>
      <w:r w:rsidRPr="00882511">
        <w:rPr>
          <w:rFonts w:ascii="Times New Roman" w:eastAsia="Aptos" w:hAnsi="Times New Roman" w:cs="Times New Roman"/>
          <w:kern w:val="2"/>
          <w:sz w:val="24"/>
          <w:szCs w:val="24"/>
          <w14:ligatures w14:val="standardContextual"/>
        </w:rPr>
        <w:t xml:space="preserve"> and Abu Naser (2019): one on appreciating cultural differences. and another on translations methods for culturally bound words. Professionals produced from this intellectual investment will approach texts with an innate consciousness of possible cultural traps and opportunities.</w:t>
      </w:r>
    </w:p>
    <w:p w14:paraId="0921F338"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 xml:space="preserve">• Build a Bilingual Proverb/Idiom Repository: Translators should actively cultivate a personal repository of proverbs and idiomatic expressions in both languages. This can be achieved by extensive reading of literature, folk tales, and phraseological dictionaries in Arabic and English. Creating glossaries or databases of parallel proverbs – where one notes down an Arabic proverb and its closest English equivalent, or vice versa – can serve as a quick reference during translation tasks. Modern technology can assist here: for instance, translator forums and databases often list common proverbs and their translations. By having such resources at hand, a translator can avoid reinventing solutions that are already known. For example, knowing standard translations (or established equivalents) for frequently occurring expressions like greetings, blessings, curses, or folk sayings saves time and ensures consistency. Researchers and practitioners can collaborate to compile updated bilingual collections </w:t>
      </w:r>
      <w:r w:rsidRPr="00882511">
        <w:rPr>
          <w:rFonts w:ascii="Times New Roman" w:eastAsia="Aptos" w:hAnsi="Times New Roman" w:cs="Times New Roman"/>
          <w:kern w:val="2"/>
          <w:sz w:val="24"/>
          <w:szCs w:val="24"/>
          <w14:ligatures w14:val="standardContextual"/>
        </w:rPr>
        <w:lastRenderedPageBreak/>
        <w:t>of idioms and proverbs (covering 2015–2024 usage, as language evolves). These could be published or shared online to support the community of translators. Essentially, this recommendation aims for preparedness: many proverb translations can be standardized to some extent, and being aware of those standards (like the fact that “</w:t>
      </w:r>
      <w:r w:rsidRPr="00882511">
        <w:rPr>
          <w:rFonts w:ascii="Times New Roman" w:eastAsia="Aptos" w:hAnsi="Times New Roman" w:cs="Times New Roman"/>
          <w:kern w:val="2"/>
          <w:sz w:val="24"/>
          <w:szCs w:val="24"/>
          <w:rtl/>
          <w14:ligatures w14:val="standardContextual"/>
        </w:rPr>
        <w:t>البقية في حياتك</w:t>
      </w:r>
      <w:r w:rsidRPr="00882511">
        <w:rPr>
          <w:rFonts w:ascii="Times New Roman" w:eastAsia="Aptos" w:hAnsi="Times New Roman" w:cs="Times New Roman"/>
          <w:kern w:val="2"/>
          <w:sz w:val="24"/>
          <w:szCs w:val="24"/>
          <w14:ligatures w14:val="standardContextual"/>
        </w:rPr>
        <w:t>” is often translated as “may you be granted long life” in condolences, etc.) can improve translation quality and uniformity across different works.</w:t>
      </w:r>
    </w:p>
    <w:p w14:paraId="767C5F91"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 Apply Dynamic Equivalence Judiciously: Translators should embrace dynamic (functional) equivalence as their guiding principle for proverbs and idioms, as originally advocated by Nida, but do so judiciously. This means always asking: “What is the effect or purpose of this expression in context, and how can I achieve that same effect in English?” Sometimes, achieving the same effect will mean using a different form (as we saw, a proverb might become a sentence, or a metaphor might become an explanation). The recommendation is that translators give themselves the liberty to rephrase, restructure, or even re-imagine the expression in the target language, provided the core meaning and tone are maintained. They should not feel bound to translate literally when a more dynamic rendering yields a better result. At the same time, caution is advised to ensure that the rephrased expression does not stray into inaccuracy. Peer review and back-translation techniques can be useful: after translating a tricky proverb dynamically, translators can double-check by asking a colleague to interpret the English back into Arabic and see if it matches the original intent. If the back-translation diverges significantly, the dynamic translation may have overstepped and needs adjustment. In practice, this means striking a balance between creativity and fidelity. The results of this study indicate that dynamic translations were highly effective and appreciated by target readers, confirming that this approach should be at the forefront of the translator’s toolkit for culturally specific content.</w:t>
      </w:r>
    </w:p>
    <w:p w14:paraId="1C6B2EAC"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 xml:space="preserve">• Use Explanatory Aids for Cultural Richness: When a translation leans towards domestication or paraphrase, consider adding explanatory aids to preserve cultural richness for interested readers. This can be done through footnotes, translator’s notes, or a short glossary at the end of the text. For instance, if a particular proverb has an interesting cultural background or a direct literal translation that is poetic, a footnote can share that information without interrupting the main narrative. In academic or high-level literary translations, such notes are often expected and appreciated by readers who want to learn about the source culture. Even in more popular translations, a brief foreword or introduction might contextualize the prevalence of proverbs in the text and mention that literal translations were avoided for readability, but a few </w:t>
      </w:r>
      <w:r w:rsidRPr="00882511">
        <w:rPr>
          <w:rFonts w:ascii="Times New Roman" w:eastAsia="Aptos" w:hAnsi="Times New Roman" w:cs="Times New Roman"/>
          <w:kern w:val="2"/>
          <w:sz w:val="24"/>
          <w:szCs w:val="24"/>
          <w14:ligatures w14:val="standardContextual"/>
        </w:rPr>
        <w:lastRenderedPageBreak/>
        <w:t>examples of the original phrasing could be highlighted. The key is to not overload the main text with explanations (which would break the flow and feel heavy), but to provide outlets where curious readers can glean more. By doing so, the translator honors the source culture’s uniqueness and ensures academic integrity (important for scholarly publications) while still delivering a smooth experience to the general audience. This approach has been recommended by experts and is evidenced by practices in translated literature where a balance is sought between invisibility of the translator and the educational role of translation.</w:t>
      </w:r>
    </w:p>
    <w:p w14:paraId="56EA2CAA"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 xml:space="preserve">• Collaborate with Native Informants or Reviewers: Another practical recommendation is for translators to collaborate, when possible, with native speakers of the target language who have deep knowledge of the source culture (or vice versa). Especially for translators working into their second language, an idiom can sometimes carry subtleties that they might not fully grasp, or they might miss an obvious equivalent in the target language due to limited exposure. Reviewing the translations of a native English speaker also knowledgeable of Arabic culture (or an Arab bilingual who has lived in the Anglophone world) Idioms and proverbs can catch clumsy phrasing and propose more idiomatic choices. Native English editors could assist in polishing familiar phrases to make sure they sound natural when translated into English. This suggestion fits with the observation made in some studies that for difficult idiomatic interpretations translators should enlist the help of indigenous reviewers. </w:t>
      </w:r>
      <w:proofErr w:type="spellStart"/>
      <w:r w:rsidRPr="00882511">
        <w:rPr>
          <w:rFonts w:ascii="Times New Roman" w:eastAsia="Aptos" w:hAnsi="Times New Roman" w:cs="Times New Roman"/>
          <w:kern w:val="2"/>
          <w:sz w:val="24"/>
          <w:szCs w:val="24"/>
          <w14:ligatures w14:val="standardContextual"/>
        </w:rPr>
        <w:t>Elnoty</w:t>
      </w:r>
      <w:proofErr w:type="spellEnd"/>
      <w:r w:rsidRPr="00882511">
        <w:rPr>
          <w:rFonts w:ascii="Times New Roman" w:eastAsia="Aptos" w:hAnsi="Times New Roman" w:cs="Times New Roman"/>
          <w:kern w:val="2"/>
          <w:sz w:val="24"/>
          <w:szCs w:val="24"/>
          <w14:ligatures w14:val="standardContextual"/>
        </w:rPr>
        <w:t xml:space="preserve"> (2020), for instance, advised that handling the subtleties of idioms might be accomplished by include a native target-language reviewer when translating novels. The collaboration acts as a quality control step that increases the likelihood that the translation will be well received by its audience. Furthermore, discussion with cultural insiders can yield creative solutions (perhaps a less common but apt proverb that the translator didn’t think of). This teamwork approach epitomizes the idea that translation, particularly of culturally loaded material, can be an interdisciplinary and cooperative endeavor.</w:t>
      </w:r>
    </w:p>
    <w:p w14:paraId="70C047BA" w14:textId="77777777" w:rsidR="00882511" w:rsidRPr="00882511" w:rsidRDefault="00882511" w:rsidP="00882511">
      <w:pPr>
        <w:bidi w:val="0"/>
        <w:spacing w:after="160"/>
        <w:jc w:val="both"/>
        <w:rPr>
          <w:rFonts w:ascii="Times New Roman" w:eastAsia="Aptos" w:hAnsi="Times New Roman" w:cs="Times New Roman"/>
          <w:kern w:val="2"/>
          <w:sz w:val="24"/>
          <w:szCs w:val="24"/>
          <w14:ligatures w14:val="standardContextual"/>
        </w:rPr>
      </w:pPr>
      <w:r w:rsidRPr="00882511">
        <w:rPr>
          <w:rFonts w:ascii="Times New Roman" w:eastAsia="Aptos" w:hAnsi="Times New Roman" w:cs="Times New Roman"/>
          <w:kern w:val="2"/>
          <w:sz w:val="24"/>
          <w:szCs w:val="24"/>
          <w14:ligatures w14:val="standardContextual"/>
        </w:rPr>
        <w:t xml:space="preserve">• Encourage Further Research on Idiom Translation: Finally, for the academic community, it is recommended to encourage further research and publication on translation strategies for culturally specific content in various language pairs. While this study focused on Arabic into English, many of its insights could be relevant to other languages and vice versa (English into Arabic idioms, for example, pose their own challenges). Comparative studies that look at how translators solve similar problems across different cultures could enrich the theoretical discourse and provide </w:t>
      </w:r>
      <w:r w:rsidRPr="00882511">
        <w:rPr>
          <w:rFonts w:ascii="Times New Roman" w:eastAsia="Aptos" w:hAnsi="Times New Roman" w:cs="Times New Roman"/>
          <w:kern w:val="2"/>
          <w:sz w:val="24"/>
          <w:szCs w:val="24"/>
          <w14:ligatures w14:val="standardContextual"/>
        </w:rPr>
        <w:lastRenderedPageBreak/>
        <w:t>more case examples for practitioners. Additionally, the period of 2023–2024 has seen rapid development in machine translation and AI-assisted tools; investigating how these tools handle (or fail to handle) idioms and proverbs would be a fruitful area. Ensuring that human translators remain at the center of culturally sensitive translation is crucial, given that AI often translates idioms literally. The human ability to navigate cultural context is irreplaceable, and continuous research can highlight and reinforce this point. Academic forums should also revisit classic theories (such as those of Nida, Newmark, Baker, and Venuti) in light of new data and technologies, ensuring that training and practice guidelines remain up to date.</w:t>
      </w:r>
    </w:p>
    <w:p w14:paraId="7CDC928E" w14:textId="77777777" w:rsidR="00882511" w:rsidRPr="00882511" w:rsidRDefault="00882511" w:rsidP="00882511">
      <w:pPr>
        <w:bidi w:val="0"/>
        <w:spacing w:before="100" w:beforeAutospacing="1" w:after="100" w:afterAutospacing="1"/>
        <w:rPr>
          <w:rFonts w:ascii="Times New Roman" w:eastAsia="Times New Roman" w:hAnsi="Times New Roman" w:cs="Times New Roman"/>
          <w:sz w:val="24"/>
          <w:szCs w:val="24"/>
          <w:u w:val="single"/>
        </w:rPr>
      </w:pPr>
      <w:r w:rsidRPr="00882511">
        <w:rPr>
          <w:rFonts w:ascii="Times New Roman" w:eastAsia="Times New Roman" w:hAnsi="Times New Roman" w:cs="Times New Roman"/>
          <w:b/>
          <w:bCs/>
          <w:sz w:val="24"/>
          <w:szCs w:val="24"/>
          <w:u w:val="single"/>
        </w:rPr>
        <w:t>References:</w:t>
      </w:r>
    </w:p>
    <w:p w14:paraId="34EF4C2B" w14:textId="77777777" w:rsidR="00882511" w:rsidRPr="00882511" w:rsidRDefault="00882511" w:rsidP="00882511">
      <w:pPr>
        <w:pStyle w:val="ListParagraph"/>
        <w:numPr>
          <w:ilvl w:val="0"/>
          <w:numId w:val="29"/>
        </w:numPr>
        <w:bidi w:val="0"/>
        <w:spacing w:after="0"/>
        <w:ind w:left="360"/>
        <w:jc w:val="both"/>
        <w:rPr>
          <w:rFonts w:ascii="Times New Roman" w:eastAsia="Times New Roman" w:hAnsi="Times New Roman" w:cs="Times New Roman"/>
          <w:sz w:val="24"/>
          <w:szCs w:val="24"/>
        </w:rPr>
      </w:pPr>
      <w:r w:rsidRPr="00882511">
        <w:rPr>
          <w:rFonts w:ascii="Times New Roman" w:eastAsia="Times New Roman" w:hAnsi="Times New Roman" w:cs="Times New Roman"/>
          <w:sz w:val="24"/>
          <w:szCs w:val="24"/>
        </w:rPr>
        <w:t>Ahmed, S. (2021). The role of cultural competence in translation education: Enhancing student translators’ skills. International Journal of Translation Studies, 9(2), 78–91.</w:t>
      </w:r>
    </w:p>
    <w:p w14:paraId="5B49EDC1" w14:textId="77777777" w:rsidR="00882511" w:rsidRPr="00882511" w:rsidRDefault="00882511" w:rsidP="00882511">
      <w:pPr>
        <w:pStyle w:val="ListParagraph"/>
        <w:numPr>
          <w:ilvl w:val="0"/>
          <w:numId w:val="29"/>
        </w:numPr>
        <w:bidi w:val="0"/>
        <w:spacing w:after="0"/>
        <w:ind w:left="360"/>
        <w:jc w:val="both"/>
        <w:rPr>
          <w:rFonts w:ascii="Times New Roman" w:eastAsia="Times New Roman" w:hAnsi="Times New Roman" w:cs="Times New Roman"/>
          <w:sz w:val="24"/>
          <w:szCs w:val="24"/>
        </w:rPr>
      </w:pPr>
      <w:r w:rsidRPr="00882511">
        <w:rPr>
          <w:rFonts w:ascii="Times New Roman" w:eastAsia="Times New Roman" w:hAnsi="Times New Roman" w:cs="Times New Roman"/>
          <w:sz w:val="24"/>
          <w:szCs w:val="24"/>
        </w:rPr>
        <w:t xml:space="preserve">Alzahrani, A. (2021). Paraphrasing as a strategy for overcoming non-equivalence in translating Arabic idioms. Arab World English Journal, 12(1), 135–150. </w:t>
      </w:r>
      <w:hyperlink r:id="rId18" w:tgtFrame="_blank" w:tooltip="doi.org" w:history="1">
        <w:r w:rsidRPr="00882511">
          <w:rPr>
            <w:rFonts w:ascii="Times New Roman" w:eastAsia="Times New Roman" w:hAnsi="Times New Roman" w:cs="Times New Roman"/>
            <w:color w:val="0000FF"/>
            <w:sz w:val="24"/>
            <w:szCs w:val="24"/>
            <w:u w:val="single"/>
          </w:rPr>
          <w:t>https://doi.org/10.24093/awej/vol12no1.10</w:t>
        </w:r>
      </w:hyperlink>
    </w:p>
    <w:p w14:paraId="3E32E0AD" w14:textId="77777777" w:rsidR="00882511" w:rsidRPr="00882511" w:rsidRDefault="00882511" w:rsidP="00882511">
      <w:pPr>
        <w:pStyle w:val="ListParagraph"/>
        <w:numPr>
          <w:ilvl w:val="0"/>
          <w:numId w:val="29"/>
        </w:numPr>
        <w:bidi w:val="0"/>
        <w:spacing w:after="0"/>
        <w:ind w:left="360"/>
        <w:jc w:val="both"/>
        <w:rPr>
          <w:rFonts w:ascii="Times New Roman" w:eastAsia="Times New Roman" w:hAnsi="Times New Roman" w:cs="Times New Roman"/>
          <w:sz w:val="24"/>
          <w:szCs w:val="24"/>
        </w:rPr>
      </w:pPr>
      <w:r w:rsidRPr="00882511">
        <w:rPr>
          <w:rFonts w:ascii="Times New Roman" w:eastAsia="Times New Roman" w:hAnsi="Times New Roman" w:cs="Times New Roman"/>
          <w:sz w:val="24"/>
          <w:szCs w:val="24"/>
        </w:rPr>
        <w:t>Baker, M. (2018). In other words: A coursebook on translation (3rd ed.). Routledge.</w:t>
      </w:r>
    </w:p>
    <w:p w14:paraId="40E22557" w14:textId="77777777" w:rsidR="00882511" w:rsidRPr="00882511" w:rsidRDefault="00882511" w:rsidP="00882511">
      <w:pPr>
        <w:pStyle w:val="ListParagraph"/>
        <w:numPr>
          <w:ilvl w:val="0"/>
          <w:numId w:val="29"/>
        </w:numPr>
        <w:bidi w:val="0"/>
        <w:spacing w:after="0"/>
        <w:ind w:left="360"/>
        <w:jc w:val="both"/>
        <w:rPr>
          <w:rFonts w:ascii="Times New Roman" w:eastAsia="Times New Roman" w:hAnsi="Times New Roman" w:cs="Times New Roman"/>
          <w:sz w:val="24"/>
          <w:szCs w:val="24"/>
        </w:rPr>
      </w:pPr>
      <w:proofErr w:type="spellStart"/>
      <w:r w:rsidRPr="00882511">
        <w:rPr>
          <w:rFonts w:ascii="Times New Roman" w:eastAsia="Times New Roman" w:hAnsi="Times New Roman" w:cs="Times New Roman"/>
          <w:sz w:val="24"/>
          <w:szCs w:val="24"/>
        </w:rPr>
        <w:t>Banikalef</w:t>
      </w:r>
      <w:proofErr w:type="spellEnd"/>
      <w:r w:rsidRPr="00882511">
        <w:rPr>
          <w:rFonts w:ascii="Times New Roman" w:eastAsia="Times New Roman" w:hAnsi="Times New Roman" w:cs="Times New Roman"/>
          <w:sz w:val="24"/>
          <w:szCs w:val="24"/>
        </w:rPr>
        <w:t>, A. A., &amp; Abu Naser, J. (2019). The difficulties in translating culture-specific expressions from Arabic into English. Journal of Education and Practice, 10(9), 78–86.</w:t>
      </w:r>
    </w:p>
    <w:p w14:paraId="3EBF41F0" w14:textId="77777777" w:rsidR="00882511" w:rsidRPr="00882511" w:rsidRDefault="00882511" w:rsidP="00882511">
      <w:pPr>
        <w:pStyle w:val="ListParagraph"/>
        <w:numPr>
          <w:ilvl w:val="0"/>
          <w:numId w:val="29"/>
        </w:numPr>
        <w:bidi w:val="0"/>
        <w:spacing w:after="0"/>
        <w:ind w:left="360"/>
        <w:jc w:val="both"/>
        <w:rPr>
          <w:rFonts w:ascii="Times New Roman" w:eastAsia="Times New Roman" w:hAnsi="Times New Roman" w:cs="Times New Roman"/>
          <w:sz w:val="24"/>
          <w:szCs w:val="24"/>
        </w:rPr>
      </w:pPr>
      <w:r w:rsidRPr="00882511">
        <w:rPr>
          <w:rFonts w:ascii="Times New Roman" w:eastAsia="Times New Roman" w:hAnsi="Times New Roman" w:cs="Times New Roman"/>
          <w:sz w:val="24"/>
          <w:szCs w:val="24"/>
        </w:rPr>
        <w:t>Cronin, M. (2017). Translation in the digital age. Routledge.</w:t>
      </w:r>
    </w:p>
    <w:p w14:paraId="4A516B07" w14:textId="77777777" w:rsidR="00882511" w:rsidRPr="00882511" w:rsidRDefault="00882511" w:rsidP="00882511">
      <w:pPr>
        <w:pStyle w:val="ListParagraph"/>
        <w:numPr>
          <w:ilvl w:val="0"/>
          <w:numId w:val="29"/>
        </w:numPr>
        <w:bidi w:val="0"/>
        <w:spacing w:after="0"/>
        <w:ind w:left="360"/>
        <w:jc w:val="both"/>
        <w:rPr>
          <w:rFonts w:ascii="Times New Roman" w:eastAsia="Times New Roman" w:hAnsi="Times New Roman" w:cs="Times New Roman"/>
          <w:sz w:val="24"/>
          <w:szCs w:val="24"/>
        </w:rPr>
      </w:pPr>
      <w:proofErr w:type="spellStart"/>
      <w:r w:rsidRPr="00882511">
        <w:rPr>
          <w:rFonts w:ascii="Times New Roman" w:eastAsia="Times New Roman" w:hAnsi="Times New Roman" w:cs="Times New Roman"/>
          <w:sz w:val="24"/>
          <w:szCs w:val="24"/>
        </w:rPr>
        <w:t>Elnoty</w:t>
      </w:r>
      <w:proofErr w:type="spellEnd"/>
      <w:r w:rsidRPr="00882511">
        <w:rPr>
          <w:rFonts w:ascii="Times New Roman" w:eastAsia="Times New Roman" w:hAnsi="Times New Roman" w:cs="Times New Roman"/>
          <w:sz w:val="24"/>
          <w:szCs w:val="24"/>
        </w:rPr>
        <w:t>, A. (2020). The role of native reviewers in translating idioms: A case study. Journal of Translation and Language Studies, 8(2), 55–70.</w:t>
      </w:r>
    </w:p>
    <w:p w14:paraId="3083D964" w14:textId="77777777" w:rsidR="00882511" w:rsidRPr="00882511" w:rsidRDefault="00882511" w:rsidP="00882511">
      <w:pPr>
        <w:pStyle w:val="ListParagraph"/>
        <w:numPr>
          <w:ilvl w:val="0"/>
          <w:numId w:val="29"/>
        </w:numPr>
        <w:bidi w:val="0"/>
        <w:spacing w:after="0"/>
        <w:ind w:left="360"/>
        <w:jc w:val="both"/>
        <w:rPr>
          <w:rFonts w:ascii="Times New Roman" w:eastAsia="Times New Roman" w:hAnsi="Times New Roman" w:cs="Times New Roman"/>
          <w:sz w:val="24"/>
          <w:szCs w:val="24"/>
        </w:rPr>
      </w:pPr>
      <w:r w:rsidRPr="00882511">
        <w:rPr>
          <w:rFonts w:ascii="Times New Roman" w:eastAsia="Times New Roman" w:hAnsi="Times New Roman" w:cs="Times New Roman"/>
          <w:sz w:val="24"/>
          <w:szCs w:val="24"/>
        </w:rPr>
        <w:t>Fraenkel, J. R., &amp; Wallen, N. E. (2007). How to design and evaluate research in education (7th ed.). McGraw-Hill.</w:t>
      </w:r>
    </w:p>
    <w:p w14:paraId="4D378FBE" w14:textId="77777777" w:rsidR="00882511" w:rsidRPr="00882511" w:rsidRDefault="00882511" w:rsidP="00882511">
      <w:pPr>
        <w:pStyle w:val="ListParagraph"/>
        <w:numPr>
          <w:ilvl w:val="0"/>
          <w:numId w:val="29"/>
        </w:numPr>
        <w:bidi w:val="0"/>
        <w:spacing w:after="0"/>
        <w:ind w:left="360"/>
        <w:jc w:val="both"/>
        <w:rPr>
          <w:rFonts w:ascii="Times New Roman" w:eastAsia="Times New Roman" w:hAnsi="Times New Roman" w:cs="Times New Roman"/>
          <w:sz w:val="24"/>
          <w:szCs w:val="24"/>
        </w:rPr>
      </w:pPr>
      <w:r w:rsidRPr="00882511">
        <w:rPr>
          <w:rFonts w:ascii="Times New Roman" w:eastAsia="Times New Roman" w:hAnsi="Times New Roman" w:cs="Times New Roman"/>
          <w:sz w:val="24"/>
          <w:szCs w:val="24"/>
        </w:rPr>
        <w:t>House, J. (2015). Translation quality assessment: Past and present. Routledge.</w:t>
      </w:r>
    </w:p>
    <w:p w14:paraId="679251A0" w14:textId="77777777" w:rsidR="00882511" w:rsidRPr="00882511" w:rsidRDefault="00882511" w:rsidP="00882511">
      <w:pPr>
        <w:pStyle w:val="ListParagraph"/>
        <w:numPr>
          <w:ilvl w:val="0"/>
          <w:numId w:val="29"/>
        </w:numPr>
        <w:bidi w:val="0"/>
        <w:spacing w:after="0"/>
        <w:ind w:left="360"/>
        <w:jc w:val="both"/>
        <w:rPr>
          <w:rFonts w:ascii="Times New Roman" w:eastAsia="Times New Roman" w:hAnsi="Times New Roman" w:cs="Times New Roman"/>
          <w:sz w:val="24"/>
          <w:szCs w:val="24"/>
        </w:rPr>
      </w:pPr>
      <w:r w:rsidRPr="00882511">
        <w:rPr>
          <w:rFonts w:ascii="Times New Roman" w:eastAsia="Times New Roman" w:hAnsi="Times New Roman" w:cs="Times New Roman"/>
          <w:sz w:val="24"/>
          <w:szCs w:val="24"/>
        </w:rPr>
        <w:t>Kress, G. (2015). Multimodality: A social semiotic approach to contemporary communication (2nd ed.). Routledge.</w:t>
      </w:r>
    </w:p>
    <w:p w14:paraId="73524CA6" w14:textId="77777777" w:rsidR="00882511" w:rsidRPr="00882511" w:rsidRDefault="00882511" w:rsidP="00882511">
      <w:pPr>
        <w:pStyle w:val="ListParagraph"/>
        <w:numPr>
          <w:ilvl w:val="0"/>
          <w:numId w:val="29"/>
        </w:numPr>
        <w:bidi w:val="0"/>
        <w:spacing w:after="0"/>
        <w:ind w:left="360"/>
        <w:jc w:val="both"/>
        <w:rPr>
          <w:rFonts w:ascii="Times New Roman" w:eastAsia="Times New Roman" w:hAnsi="Times New Roman" w:cs="Times New Roman"/>
          <w:sz w:val="24"/>
          <w:szCs w:val="24"/>
        </w:rPr>
      </w:pPr>
      <w:r w:rsidRPr="00882511">
        <w:rPr>
          <w:rFonts w:ascii="Times New Roman" w:eastAsia="Times New Roman" w:hAnsi="Times New Roman" w:cs="Times New Roman"/>
          <w:sz w:val="24"/>
          <w:szCs w:val="24"/>
        </w:rPr>
        <w:t>Mahmud, A., &amp; Saleh, M. (2020). Cultural competence and idiom translation among Arab university students. International Journal of Applied Linguistics and English Literature, 9(5), 45–53.</w:t>
      </w:r>
    </w:p>
    <w:p w14:paraId="3753813A" w14:textId="77777777" w:rsidR="00882511" w:rsidRPr="00882511" w:rsidRDefault="00882511" w:rsidP="00882511">
      <w:pPr>
        <w:pStyle w:val="ListParagraph"/>
        <w:numPr>
          <w:ilvl w:val="0"/>
          <w:numId w:val="29"/>
        </w:numPr>
        <w:bidi w:val="0"/>
        <w:spacing w:after="0"/>
        <w:ind w:left="360"/>
        <w:jc w:val="both"/>
        <w:rPr>
          <w:rFonts w:ascii="Times New Roman" w:eastAsia="Times New Roman" w:hAnsi="Times New Roman" w:cs="Times New Roman"/>
          <w:sz w:val="24"/>
          <w:szCs w:val="24"/>
        </w:rPr>
      </w:pPr>
      <w:r w:rsidRPr="00882511">
        <w:rPr>
          <w:rFonts w:ascii="Times New Roman" w:eastAsia="Times New Roman" w:hAnsi="Times New Roman" w:cs="Times New Roman"/>
          <w:sz w:val="24"/>
          <w:szCs w:val="24"/>
        </w:rPr>
        <w:t>Nida, E. A. (1964). Toward a science of translating: With special reference to principles and procedures involved in Bible translating. Brill.</w:t>
      </w:r>
    </w:p>
    <w:p w14:paraId="199170E7" w14:textId="77777777" w:rsidR="00882511" w:rsidRPr="00882511" w:rsidRDefault="00882511" w:rsidP="00882511">
      <w:pPr>
        <w:pStyle w:val="ListParagraph"/>
        <w:numPr>
          <w:ilvl w:val="0"/>
          <w:numId w:val="29"/>
        </w:numPr>
        <w:bidi w:val="0"/>
        <w:spacing w:after="0"/>
        <w:ind w:left="360"/>
        <w:jc w:val="both"/>
        <w:rPr>
          <w:rFonts w:ascii="Times New Roman" w:eastAsia="Times New Roman" w:hAnsi="Times New Roman" w:cs="Times New Roman"/>
          <w:sz w:val="24"/>
          <w:szCs w:val="24"/>
        </w:rPr>
      </w:pPr>
      <w:r w:rsidRPr="00882511">
        <w:rPr>
          <w:rFonts w:ascii="Times New Roman" w:eastAsia="Times New Roman" w:hAnsi="Times New Roman" w:cs="Times New Roman"/>
          <w:sz w:val="24"/>
          <w:szCs w:val="24"/>
        </w:rPr>
        <w:lastRenderedPageBreak/>
        <w:t>Venuti, L. (1995). The translator’s invisibility: A history of translation. Routledge.</w:t>
      </w:r>
    </w:p>
    <w:p w14:paraId="7BA517CB" w14:textId="77777777" w:rsidR="00882511" w:rsidRPr="00882511" w:rsidRDefault="00882511" w:rsidP="00882511">
      <w:pPr>
        <w:pStyle w:val="ListParagraph"/>
        <w:numPr>
          <w:ilvl w:val="0"/>
          <w:numId w:val="29"/>
        </w:numPr>
        <w:bidi w:val="0"/>
        <w:spacing w:after="0"/>
        <w:ind w:left="360"/>
        <w:jc w:val="both"/>
        <w:rPr>
          <w:rFonts w:ascii="Times New Roman" w:eastAsia="Times New Roman" w:hAnsi="Times New Roman" w:cs="Times New Roman"/>
          <w:sz w:val="24"/>
          <w:szCs w:val="24"/>
        </w:rPr>
      </w:pPr>
      <w:r w:rsidRPr="00882511">
        <w:rPr>
          <w:rFonts w:ascii="Times New Roman" w:eastAsia="Times New Roman" w:hAnsi="Times New Roman" w:cs="Times New Roman"/>
          <w:sz w:val="24"/>
          <w:szCs w:val="24"/>
        </w:rPr>
        <w:t xml:space="preserve">Vermeer, H. J. (2000). </w:t>
      </w:r>
      <w:proofErr w:type="spellStart"/>
      <w:r w:rsidRPr="00882511">
        <w:rPr>
          <w:rFonts w:ascii="Times New Roman" w:eastAsia="Times New Roman" w:hAnsi="Times New Roman" w:cs="Times New Roman"/>
          <w:sz w:val="24"/>
          <w:szCs w:val="24"/>
        </w:rPr>
        <w:t>Skopos</w:t>
      </w:r>
      <w:proofErr w:type="spellEnd"/>
      <w:r w:rsidRPr="00882511">
        <w:rPr>
          <w:rFonts w:ascii="Times New Roman" w:eastAsia="Times New Roman" w:hAnsi="Times New Roman" w:cs="Times New Roman"/>
          <w:sz w:val="24"/>
          <w:szCs w:val="24"/>
        </w:rPr>
        <w:t xml:space="preserve"> and commission in translational action. In L. Venuti (Ed.), The translation studies reader (pp. 221–232). Routledge. (Original work published 1978)</w:t>
      </w:r>
    </w:p>
    <w:p w14:paraId="078ECAB3" w14:textId="77777777" w:rsidR="00882511" w:rsidRPr="00882511" w:rsidRDefault="00882511" w:rsidP="00882511">
      <w:pPr>
        <w:pStyle w:val="ListParagraph"/>
        <w:numPr>
          <w:ilvl w:val="0"/>
          <w:numId w:val="29"/>
        </w:numPr>
        <w:bidi w:val="0"/>
        <w:spacing w:after="0"/>
        <w:ind w:left="360"/>
        <w:jc w:val="both"/>
        <w:rPr>
          <w:rFonts w:ascii="Times New Roman" w:eastAsia="Times New Roman" w:hAnsi="Times New Roman" w:cs="Times New Roman"/>
          <w:sz w:val="24"/>
          <w:szCs w:val="24"/>
        </w:rPr>
      </w:pPr>
      <w:r w:rsidRPr="00882511">
        <w:rPr>
          <w:rFonts w:ascii="Times New Roman" w:eastAsia="Times New Roman" w:hAnsi="Times New Roman" w:cs="Times New Roman"/>
          <w:sz w:val="24"/>
          <w:szCs w:val="24"/>
        </w:rPr>
        <w:t xml:space="preserve">Vinay, J.-P., &amp; </w:t>
      </w:r>
      <w:proofErr w:type="spellStart"/>
      <w:r w:rsidRPr="00882511">
        <w:rPr>
          <w:rFonts w:ascii="Times New Roman" w:eastAsia="Times New Roman" w:hAnsi="Times New Roman" w:cs="Times New Roman"/>
          <w:sz w:val="24"/>
          <w:szCs w:val="24"/>
        </w:rPr>
        <w:t>Darbelnet</w:t>
      </w:r>
      <w:proofErr w:type="spellEnd"/>
      <w:r w:rsidRPr="00882511">
        <w:rPr>
          <w:rFonts w:ascii="Times New Roman" w:eastAsia="Times New Roman" w:hAnsi="Times New Roman" w:cs="Times New Roman"/>
          <w:sz w:val="24"/>
          <w:szCs w:val="24"/>
        </w:rPr>
        <w:t>, J. (1995). Comparative stylistics of French and English: A methodology for translation (J. C. Sager &amp; M.-J. Hamel, Trans.). John Benjamins. (Original work published 1958)</w:t>
      </w:r>
    </w:p>
    <w:p w14:paraId="55A643BC" w14:textId="77777777" w:rsidR="00A07BEA" w:rsidRPr="00BE0945" w:rsidRDefault="00A07BEA" w:rsidP="00A07BEA">
      <w:pPr>
        <w:bidi w:val="0"/>
        <w:spacing w:after="0" w:line="240" w:lineRule="auto"/>
        <w:contextualSpacing/>
        <w:jc w:val="both"/>
        <w:rPr>
          <w:rFonts w:asciiTheme="majorBidi" w:hAnsiTheme="majorBidi" w:cstheme="majorBidi"/>
          <w:b/>
          <w:bCs/>
          <w:sz w:val="20"/>
          <w:szCs w:val="20"/>
          <w:lang w:bidi="ar-IQ"/>
        </w:rPr>
      </w:pPr>
    </w:p>
    <w:sectPr w:rsidR="00A07BEA" w:rsidRPr="00BE0945" w:rsidSect="00911392">
      <w:headerReference w:type="first" r:id="rId19"/>
      <w:footnotePr>
        <w:numRestart w:val="eachPage"/>
      </w:footnotePr>
      <w:pgSz w:w="10318" w:h="14570" w:code="13"/>
      <w:pgMar w:top="1418" w:right="962" w:bottom="1690" w:left="1134" w:header="708" w:footer="708" w:gutter="0"/>
      <w:cols w:space="556"/>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29B04" w14:textId="77777777" w:rsidR="0082475B" w:rsidRDefault="0082475B" w:rsidP="003F56CA">
      <w:pPr>
        <w:spacing w:after="0" w:line="240" w:lineRule="auto"/>
      </w:pPr>
      <w:r>
        <w:separator/>
      </w:r>
    </w:p>
  </w:endnote>
  <w:endnote w:type="continuationSeparator" w:id="0">
    <w:p w14:paraId="5AE782EA" w14:textId="77777777" w:rsidR="0082475B" w:rsidRDefault="0082475B" w:rsidP="003F5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implified Arabic">
    <w:panose1 w:val="02020603050405020304"/>
    <w:charset w:val="00"/>
    <w:family w:val="roman"/>
    <w:pitch w:val="variable"/>
    <w:sig w:usb0="00002003" w:usb1="80000000" w:usb2="00000008" w:usb3="00000000" w:csb0="00000041"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935123260"/>
      <w:docPartObj>
        <w:docPartGallery w:val="Page Numbers (Bottom of Page)"/>
        <w:docPartUnique/>
      </w:docPartObj>
    </w:sdtPr>
    <w:sdtContent>
      <w:p w14:paraId="75ED453C" w14:textId="15FDAB77" w:rsidR="00046418" w:rsidRDefault="00046418" w:rsidP="00082D26">
        <w:pPr>
          <w:pStyle w:val="Footer"/>
          <w:jc w:val="center"/>
        </w:pPr>
        <w:r>
          <w:fldChar w:fldCharType="begin"/>
        </w:r>
        <w:r>
          <w:instrText>PAGE   \* MERGEFORMAT</w:instrText>
        </w:r>
        <w:r>
          <w:fldChar w:fldCharType="separate"/>
        </w:r>
        <w:r>
          <w:rPr>
            <w:rtl/>
            <w:lang w:val="ar-SA"/>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36530446"/>
      <w:docPartObj>
        <w:docPartGallery w:val="Page Numbers (Bottom of Page)"/>
        <w:docPartUnique/>
      </w:docPartObj>
    </w:sdtPr>
    <w:sdtContent>
      <w:p w14:paraId="04D14548" w14:textId="1F636AB6" w:rsidR="003F56CA" w:rsidRPr="00046418" w:rsidRDefault="00046418" w:rsidP="00082D26">
        <w:pPr>
          <w:pStyle w:val="Footer"/>
          <w:jc w:val="center"/>
        </w:pPr>
        <w:r>
          <w:fldChar w:fldCharType="begin"/>
        </w:r>
        <w:r>
          <w:instrText>PAGE   \* MERGEFORMAT</w:instrText>
        </w:r>
        <w:r>
          <w:fldChar w:fldCharType="separate"/>
        </w:r>
        <w:r>
          <w:rPr>
            <w:rtl/>
            <w:lang w:val="ar-SA"/>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66398474"/>
      <w:docPartObj>
        <w:docPartGallery w:val="Page Numbers (Bottom of Page)"/>
        <w:docPartUnique/>
      </w:docPartObj>
    </w:sdtPr>
    <w:sdtContent>
      <w:p w14:paraId="1CE26BC6" w14:textId="3FA7B1F9" w:rsidR="00082D26" w:rsidRDefault="00082D26" w:rsidP="00082D26">
        <w:pPr>
          <w:pStyle w:val="Footer"/>
          <w:jc w:val="center"/>
        </w:pPr>
        <w:r>
          <w:fldChar w:fldCharType="begin"/>
        </w:r>
        <w:r>
          <w:instrText>PAGE   \* MERGEFORMAT</w:instrText>
        </w:r>
        <w:r>
          <w:fldChar w:fldCharType="separate"/>
        </w:r>
        <w:r>
          <w:rPr>
            <w:rtl/>
            <w:lang w:val="ar-SA"/>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C16DA" w14:textId="77777777" w:rsidR="0082475B" w:rsidRDefault="0082475B" w:rsidP="003F56CA">
      <w:pPr>
        <w:spacing w:after="0" w:line="240" w:lineRule="auto"/>
      </w:pPr>
      <w:r>
        <w:separator/>
      </w:r>
    </w:p>
  </w:footnote>
  <w:footnote w:type="continuationSeparator" w:id="0">
    <w:p w14:paraId="7230A6FB" w14:textId="77777777" w:rsidR="0082475B" w:rsidRDefault="0082475B" w:rsidP="003F56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3AA8" w14:textId="5D353838" w:rsidR="001F007B" w:rsidRPr="00BA529D" w:rsidRDefault="00BA529D" w:rsidP="00BA529D">
    <w:pPr>
      <w:pStyle w:val="Header"/>
      <w:jc w:val="center"/>
      <w:rPr>
        <w:rFonts w:ascii="Times New Roman" w:eastAsia="SimSun" w:hAnsi="Times New Roman" w:cs="Simplified Arabic"/>
        <w:i/>
        <w:iCs/>
        <w:color w:val="000000"/>
        <w:sz w:val="20"/>
        <w:szCs w:val="20"/>
        <w:lang w:eastAsia="zh-CN" w:bidi="ar-IQ"/>
      </w:rPr>
    </w:pPr>
    <w:r w:rsidRPr="00CF62D9">
      <w:rPr>
        <w:rFonts w:ascii="Times New Roman" w:eastAsia="SimSun" w:hAnsi="Times New Roman" w:cs="Simplified Arabic"/>
        <w:i/>
        <w:iCs/>
        <w:color w:val="000000"/>
        <w:sz w:val="20"/>
        <w:szCs w:val="20"/>
        <w:lang w:eastAsia="zh-CN"/>
      </w:rPr>
      <w:t xml:space="preserve">Journal of Education for </w:t>
    </w:r>
    <w:proofErr w:type="gramStart"/>
    <w:r w:rsidRPr="00CF62D9">
      <w:rPr>
        <w:rFonts w:ascii="Times New Roman" w:eastAsia="SimSun" w:hAnsi="Times New Roman" w:cs="Simplified Arabic"/>
        <w:i/>
        <w:iCs/>
        <w:color w:val="000000"/>
        <w:sz w:val="20"/>
        <w:szCs w:val="20"/>
        <w:lang w:eastAsia="zh-CN"/>
      </w:rPr>
      <w:t>Humanities ,</w:t>
    </w:r>
    <w:proofErr w:type="gramEnd"/>
    <w:r w:rsidRPr="00CF62D9">
      <w:rPr>
        <w:rFonts w:ascii="Times New Roman" w:eastAsia="SimSun" w:hAnsi="Times New Roman" w:cs="Simplified Arabic"/>
        <w:i/>
        <w:iCs/>
        <w:color w:val="000000"/>
        <w:sz w:val="20"/>
        <w:szCs w:val="20"/>
        <w:lang w:eastAsia="zh-CN"/>
      </w:rPr>
      <w:t xml:space="preserve"> Vol. 6, No. </w:t>
    </w:r>
    <w:r>
      <w:rPr>
        <w:rFonts w:ascii="Times New Roman" w:eastAsia="SimSun" w:hAnsi="Times New Roman" w:cs="Simplified Arabic"/>
        <w:i/>
        <w:iCs/>
        <w:color w:val="000000"/>
        <w:sz w:val="20"/>
        <w:szCs w:val="20"/>
        <w:lang w:eastAsia="zh-CN"/>
      </w:rPr>
      <w:t>24</w:t>
    </w:r>
    <w:r w:rsidRPr="00CF62D9">
      <w:rPr>
        <w:rFonts w:ascii="Times New Roman" w:eastAsia="SimSun" w:hAnsi="Times New Roman" w:cs="Simplified Arabic"/>
        <w:i/>
        <w:iCs/>
        <w:color w:val="000000"/>
        <w:sz w:val="20"/>
        <w:szCs w:val="20"/>
        <w:lang w:eastAsia="zh-CN"/>
      </w:rPr>
      <w:t xml:space="preserve">, </w:t>
    </w:r>
    <w:proofErr w:type="gramStart"/>
    <w:r w:rsidRPr="003D4F02">
      <w:rPr>
        <w:rFonts w:ascii="Times New Roman" w:eastAsia="SimSun" w:hAnsi="Times New Roman" w:cs="Simplified Arabic"/>
        <w:i/>
        <w:iCs/>
        <w:color w:val="000000"/>
        <w:sz w:val="20"/>
        <w:szCs w:val="20"/>
        <w:lang w:eastAsia="zh-CN"/>
      </w:rPr>
      <w:t>September</w:t>
    </w:r>
    <w:r w:rsidRPr="00CF62D9">
      <w:rPr>
        <w:rFonts w:ascii="Times New Roman" w:eastAsia="SimSun" w:hAnsi="Times New Roman" w:cs="Simplified Arabic"/>
        <w:i/>
        <w:iCs/>
        <w:color w:val="000000"/>
        <w:sz w:val="20"/>
        <w:szCs w:val="20"/>
        <w:lang w:eastAsia="zh-CN"/>
      </w:rPr>
      <w:t>,</w:t>
    </w:r>
    <w:proofErr w:type="gramEnd"/>
    <w:r w:rsidRPr="00CF62D9">
      <w:rPr>
        <w:rFonts w:ascii="Times New Roman" w:eastAsia="SimSun" w:hAnsi="Times New Roman" w:cs="Simplified Arabic"/>
        <w:i/>
        <w:iCs/>
        <w:color w:val="000000"/>
        <w:sz w:val="20"/>
        <w:szCs w:val="20"/>
        <w:lang w:eastAsia="zh-CN"/>
      </w:rPr>
      <w:t xml:space="preserve">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E5BAF" w14:textId="13A82B3A" w:rsidR="003F56CA" w:rsidRPr="008727F3" w:rsidRDefault="00ED7FCA" w:rsidP="00ED7FCA">
    <w:pPr>
      <w:pStyle w:val="Header"/>
      <w:bidi w:val="0"/>
      <w:jc w:val="center"/>
      <w:rPr>
        <w:rFonts w:asciiTheme="majorBidi" w:hAnsiTheme="majorBidi" w:cstheme="majorBidi"/>
      </w:rPr>
    </w:pPr>
    <w:r w:rsidRPr="00ED7FCA">
      <w:rPr>
        <w:rFonts w:asciiTheme="majorBidi" w:hAnsiTheme="majorBidi" w:cstheme="majorBidi"/>
        <w:b/>
        <w:bCs/>
        <w:sz w:val="20"/>
        <w:szCs w:val="20"/>
        <w:lang w:bidi="ar-IQ"/>
      </w:rPr>
      <w:t>Approaches to Translating Proverbs and Culture-Specific</w:t>
    </w:r>
    <w:r>
      <w:rPr>
        <w:rFonts w:asciiTheme="majorBidi" w:hAnsiTheme="majorBidi" w:cstheme="majorBidi"/>
        <w:b/>
        <w:bCs/>
        <w:sz w:val="20"/>
        <w:szCs w:val="20"/>
        <w:lang w:bidi="ar-IQ"/>
      </w:rPr>
      <w:t xml:space="preserve">…      </w:t>
    </w:r>
    <w:r w:rsidR="008727F3" w:rsidRPr="008727F3">
      <w:rPr>
        <w:rFonts w:asciiTheme="majorBidi" w:hAnsiTheme="majorBidi" w:cstheme="majorBidi"/>
        <w:b/>
        <w:bCs/>
        <w:sz w:val="20"/>
        <w:szCs w:val="20"/>
        <w:lang w:bidi="ar-IQ"/>
      </w:rPr>
      <w:t>(</w:t>
    </w:r>
    <w:r w:rsidRPr="00ED7FCA">
      <w:rPr>
        <w:rFonts w:asciiTheme="majorBidi" w:hAnsiTheme="majorBidi" w:cstheme="majorBidi"/>
        <w:b/>
        <w:bCs/>
        <w:sz w:val="20"/>
        <w:szCs w:val="20"/>
        <w:lang w:bidi="ar-IQ"/>
      </w:rPr>
      <w:t>Mahmood Abdulkhaliq</w:t>
    </w:r>
    <w:r w:rsidR="008727F3" w:rsidRPr="008727F3">
      <w:rPr>
        <w:rFonts w:asciiTheme="majorBidi" w:hAnsiTheme="majorBidi" w:cstheme="majorBidi"/>
        <w:b/>
        <w:bCs/>
        <w:sz w:val="20"/>
        <w:szCs w:val="20"/>
        <w:lang w:bidi="ar-IQ"/>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0E201" w14:textId="115B42C1" w:rsidR="001F007B" w:rsidRPr="00BA529D" w:rsidRDefault="00BA529D" w:rsidP="00BA529D">
    <w:pPr>
      <w:pStyle w:val="Header"/>
      <w:jc w:val="center"/>
      <w:rPr>
        <w:rFonts w:ascii="Times New Roman" w:eastAsia="SimSun" w:hAnsi="Times New Roman" w:cs="Simplified Arabic"/>
        <w:i/>
        <w:iCs/>
        <w:color w:val="000000"/>
        <w:sz w:val="20"/>
        <w:szCs w:val="20"/>
        <w:lang w:eastAsia="zh-CN" w:bidi="ar-IQ"/>
      </w:rPr>
    </w:pPr>
    <w:r w:rsidRPr="00CF62D9">
      <w:rPr>
        <w:rFonts w:ascii="Times New Roman" w:eastAsia="SimSun" w:hAnsi="Times New Roman" w:cs="Simplified Arabic"/>
        <w:i/>
        <w:iCs/>
        <w:color w:val="000000"/>
        <w:sz w:val="20"/>
        <w:szCs w:val="20"/>
        <w:lang w:eastAsia="zh-CN"/>
      </w:rPr>
      <w:t xml:space="preserve">Journal of Education for </w:t>
    </w:r>
    <w:proofErr w:type="gramStart"/>
    <w:r w:rsidRPr="00CF62D9">
      <w:rPr>
        <w:rFonts w:ascii="Times New Roman" w:eastAsia="SimSun" w:hAnsi="Times New Roman" w:cs="Simplified Arabic"/>
        <w:i/>
        <w:iCs/>
        <w:color w:val="000000"/>
        <w:sz w:val="20"/>
        <w:szCs w:val="20"/>
        <w:lang w:eastAsia="zh-CN"/>
      </w:rPr>
      <w:t>Humanities ,</w:t>
    </w:r>
    <w:proofErr w:type="gramEnd"/>
    <w:r w:rsidRPr="00CF62D9">
      <w:rPr>
        <w:rFonts w:ascii="Times New Roman" w:eastAsia="SimSun" w:hAnsi="Times New Roman" w:cs="Simplified Arabic"/>
        <w:i/>
        <w:iCs/>
        <w:color w:val="000000"/>
        <w:sz w:val="20"/>
        <w:szCs w:val="20"/>
        <w:lang w:eastAsia="zh-CN"/>
      </w:rPr>
      <w:t xml:space="preserve"> Vol. 6, No. </w:t>
    </w:r>
    <w:r>
      <w:rPr>
        <w:rFonts w:ascii="Times New Roman" w:eastAsia="SimSun" w:hAnsi="Times New Roman" w:cs="Simplified Arabic"/>
        <w:i/>
        <w:iCs/>
        <w:color w:val="000000"/>
        <w:sz w:val="20"/>
        <w:szCs w:val="20"/>
        <w:lang w:eastAsia="zh-CN"/>
      </w:rPr>
      <w:t>24</w:t>
    </w:r>
    <w:r w:rsidRPr="00CF62D9">
      <w:rPr>
        <w:rFonts w:ascii="Times New Roman" w:eastAsia="SimSun" w:hAnsi="Times New Roman" w:cs="Simplified Arabic"/>
        <w:i/>
        <w:iCs/>
        <w:color w:val="000000"/>
        <w:sz w:val="20"/>
        <w:szCs w:val="20"/>
        <w:lang w:eastAsia="zh-CN"/>
      </w:rPr>
      <w:t xml:space="preserve">, </w:t>
    </w:r>
    <w:proofErr w:type="gramStart"/>
    <w:r w:rsidRPr="003D4F02">
      <w:rPr>
        <w:rFonts w:ascii="Times New Roman" w:eastAsia="SimSun" w:hAnsi="Times New Roman" w:cs="Simplified Arabic"/>
        <w:i/>
        <w:iCs/>
        <w:color w:val="000000"/>
        <w:sz w:val="20"/>
        <w:szCs w:val="20"/>
        <w:lang w:eastAsia="zh-CN"/>
      </w:rPr>
      <w:t>September</w:t>
    </w:r>
    <w:r w:rsidRPr="00CF62D9">
      <w:rPr>
        <w:rFonts w:ascii="Times New Roman" w:eastAsia="SimSun" w:hAnsi="Times New Roman" w:cs="Simplified Arabic"/>
        <w:i/>
        <w:iCs/>
        <w:color w:val="000000"/>
        <w:sz w:val="20"/>
        <w:szCs w:val="20"/>
        <w:lang w:eastAsia="zh-CN"/>
      </w:rPr>
      <w:t>,</w:t>
    </w:r>
    <w:proofErr w:type="gramEnd"/>
    <w:r w:rsidRPr="00CF62D9">
      <w:rPr>
        <w:rFonts w:ascii="Times New Roman" w:eastAsia="SimSun" w:hAnsi="Times New Roman" w:cs="Simplified Arabic"/>
        <w:i/>
        <w:iCs/>
        <w:color w:val="000000"/>
        <w:sz w:val="20"/>
        <w:szCs w:val="20"/>
        <w:lang w:eastAsia="zh-CN"/>
      </w:rPr>
      <w:t xml:space="preserve">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E7C9A" w14:textId="68D5EE1A" w:rsidR="00911392" w:rsidRPr="00BA529D" w:rsidRDefault="00BA529D" w:rsidP="00BA529D">
    <w:pPr>
      <w:pStyle w:val="Header"/>
      <w:jc w:val="center"/>
      <w:rPr>
        <w:rFonts w:ascii="Simplified Arabic" w:hAnsi="Simplified Arabic" w:cs="Simplified Arabic"/>
        <w:b/>
        <w:bCs/>
        <w:sz w:val="20"/>
        <w:szCs w:val="20"/>
        <w:lang w:bidi="ar-IQ"/>
      </w:rPr>
    </w:pPr>
    <w:r w:rsidRPr="00AF2D1B">
      <w:rPr>
        <w:rFonts w:ascii="Simplified Arabic" w:hAnsi="Simplified Arabic" w:cs="Simplified Arabic"/>
        <w:b/>
        <w:bCs/>
        <w:sz w:val="20"/>
        <w:szCs w:val="20"/>
        <w:rtl/>
        <w:lang w:bidi="ar-IQ"/>
      </w:rPr>
      <w:t xml:space="preserve">مجلة التربية للعلوم الإنسانية / جامعة الموصل / المجلد 6 / </w:t>
    </w:r>
    <w:r>
      <w:rPr>
        <w:rFonts w:ascii="Simplified Arabic" w:hAnsi="Simplified Arabic" w:cs="Simplified Arabic" w:hint="cs"/>
        <w:b/>
        <w:bCs/>
        <w:sz w:val="20"/>
        <w:szCs w:val="20"/>
        <w:rtl/>
        <w:lang w:bidi="ar-IQ"/>
      </w:rPr>
      <w:t>العدد 24</w:t>
    </w:r>
    <w:r w:rsidRPr="00AF2D1B">
      <w:rPr>
        <w:rFonts w:ascii="Simplified Arabic" w:hAnsi="Simplified Arabic" w:cs="Simplified Arabic"/>
        <w:b/>
        <w:bCs/>
        <w:sz w:val="20"/>
        <w:szCs w:val="20"/>
        <w:rtl/>
        <w:lang w:bidi="ar-IQ"/>
      </w:rPr>
      <w:t xml:space="preserve"> / </w:t>
    </w:r>
    <w:r w:rsidRPr="003D4F02">
      <w:rPr>
        <w:rFonts w:ascii="Simplified Arabic" w:hAnsi="Simplified Arabic" w:cs="Simplified Arabic"/>
        <w:b/>
        <w:bCs/>
        <w:sz w:val="20"/>
        <w:szCs w:val="20"/>
        <w:rtl/>
      </w:rPr>
      <w:t>أيلول</w:t>
    </w:r>
    <w:r>
      <w:rPr>
        <w:rFonts w:ascii="Simplified Arabic" w:hAnsi="Simplified Arabic" w:cs="Simplified Arabic" w:hint="cs"/>
        <w:b/>
        <w:bCs/>
        <w:sz w:val="20"/>
        <w:szCs w:val="20"/>
        <w:rtl/>
        <w:lang w:bidi="ar-IQ"/>
      </w:rPr>
      <w:t xml:space="preserve"> </w:t>
    </w:r>
    <w:r w:rsidRPr="00AF2D1B">
      <w:rPr>
        <w:rFonts w:ascii="Simplified Arabic" w:hAnsi="Simplified Arabic" w:cs="Simplified Arabic"/>
        <w:b/>
        <w:bCs/>
        <w:sz w:val="20"/>
        <w:szCs w:val="20"/>
        <w:rtl/>
        <w:lang w:bidi="ar-IQ"/>
      </w:rP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B6C45"/>
    <w:multiLevelType w:val="hybridMultilevel"/>
    <w:tmpl w:val="B8EA68A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726A0B"/>
    <w:multiLevelType w:val="hybridMultilevel"/>
    <w:tmpl w:val="E530E2B6"/>
    <w:lvl w:ilvl="0" w:tplc="CC661B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AA4254"/>
    <w:multiLevelType w:val="hybridMultilevel"/>
    <w:tmpl w:val="36827240"/>
    <w:lvl w:ilvl="0" w:tplc="127A17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460A5A"/>
    <w:multiLevelType w:val="hybridMultilevel"/>
    <w:tmpl w:val="CAB4D374"/>
    <w:lvl w:ilvl="0" w:tplc="53F20478">
      <w:start w:val="32"/>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22555825"/>
    <w:multiLevelType w:val="hybridMultilevel"/>
    <w:tmpl w:val="9ED861EC"/>
    <w:lvl w:ilvl="0" w:tplc="341EB106">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25113909"/>
    <w:multiLevelType w:val="hybridMultilevel"/>
    <w:tmpl w:val="B3066086"/>
    <w:lvl w:ilvl="0" w:tplc="4E242D8C">
      <w:start w:val="10"/>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634CBD"/>
    <w:multiLevelType w:val="hybridMultilevel"/>
    <w:tmpl w:val="982EC82E"/>
    <w:lvl w:ilvl="0" w:tplc="1DC6964C">
      <w:start w:val="1"/>
      <w:numFmt w:val="decimal"/>
      <w:lvlText w:val="%1-"/>
      <w:lvlJc w:val="left"/>
      <w:pPr>
        <w:ind w:left="480" w:hanging="360"/>
      </w:pPr>
      <w:rPr>
        <w:rFonts w:asciiTheme="majorBidi" w:eastAsiaTheme="minorHAnsi" w:hAnsiTheme="majorBidi" w:cstheme="majorBidi"/>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7" w15:restartNumberingAfterBreak="0">
    <w:nsid w:val="2AFD68C9"/>
    <w:multiLevelType w:val="hybridMultilevel"/>
    <w:tmpl w:val="8F762B3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56253D"/>
    <w:multiLevelType w:val="hybridMultilevel"/>
    <w:tmpl w:val="0DCCB4FC"/>
    <w:lvl w:ilvl="0" w:tplc="79F8BF3E">
      <w:start w:val="30"/>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3286785D"/>
    <w:multiLevelType w:val="hybridMultilevel"/>
    <w:tmpl w:val="2A9C3222"/>
    <w:lvl w:ilvl="0" w:tplc="22C8DC1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9C2F3A"/>
    <w:multiLevelType w:val="hybridMultilevel"/>
    <w:tmpl w:val="391C4E40"/>
    <w:lvl w:ilvl="0" w:tplc="F1FACB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D63B3A"/>
    <w:multiLevelType w:val="hybridMultilevel"/>
    <w:tmpl w:val="5B2AD0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E450AF8"/>
    <w:multiLevelType w:val="hybridMultilevel"/>
    <w:tmpl w:val="2BDE59AE"/>
    <w:lvl w:ilvl="0" w:tplc="DF0C7D7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DC688D"/>
    <w:multiLevelType w:val="hybridMultilevel"/>
    <w:tmpl w:val="61E04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283458"/>
    <w:multiLevelType w:val="hybridMultilevel"/>
    <w:tmpl w:val="514EA40A"/>
    <w:lvl w:ilvl="0" w:tplc="AC666A94">
      <w:start w:val="1"/>
      <w:numFmt w:val="decimal"/>
      <w:lvlText w:val="%1-"/>
      <w:lvlJc w:val="left"/>
      <w:pPr>
        <w:ind w:left="720" w:hanging="360"/>
      </w:pPr>
      <w:rPr>
        <w:rFonts w:cstheme="maj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793AC8"/>
    <w:multiLevelType w:val="hybridMultilevel"/>
    <w:tmpl w:val="1D4EB292"/>
    <w:lvl w:ilvl="0" w:tplc="FEACC97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A93638"/>
    <w:multiLevelType w:val="hybridMultilevel"/>
    <w:tmpl w:val="11B6F7CE"/>
    <w:lvl w:ilvl="0" w:tplc="4BC09DDE">
      <w:start w:val="1"/>
      <w:numFmt w:val="decimal"/>
      <w:lvlText w:val="%1."/>
      <w:lvlJc w:val="left"/>
      <w:pPr>
        <w:ind w:left="-131" w:hanging="360"/>
      </w:pPr>
      <w:rPr>
        <w:sz w:val="16"/>
        <w:szCs w:val="16"/>
      </w:rPr>
    </w:lvl>
    <w:lvl w:ilvl="1" w:tplc="04090019" w:tentative="1">
      <w:start w:val="1"/>
      <w:numFmt w:val="lowerLetter"/>
      <w:lvlText w:val="%2."/>
      <w:lvlJc w:val="left"/>
      <w:pPr>
        <w:ind w:left="589" w:hanging="360"/>
      </w:p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17" w15:restartNumberingAfterBreak="0">
    <w:nsid w:val="4E432E49"/>
    <w:multiLevelType w:val="hybridMultilevel"/>
    <w:tmpl w:val="FEF8F8A8"/>
    <w:lvl w:ilvl="0" w:tplc="803CDE54">
      <w:start w:val="1"/>
      <w:numFmt w:val="decimal"/>
      <w:lvlText w:val="%1-"/>
      <w:lvlJc w:val="left"/>
      <w:pPr>
        <w:ind w:left="732" w:hanging="3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53696F"/>
    <w:multiLevelType w:val="multilevel"/>
    <w:tmpl w:val="30429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700361"/>
    <w:multiLevelType w:val="hybridMultilevel"/>
    <w:tmpl w:val="5A8E5888"/>
    <w:lvl w:ilvl="0" w:tplc="7910E6C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B14E6E"/>
    <w:multiLevelType w:val="hybridMultilevel"/>
    <w:tmpl w:val="97FE543A"/>
    <w:lvl w:ilvl="0" w:tplc="35A2F39E">
      <w:start w:val="6"/>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59247807"/>
    <w:multiLevelType w:val="hybridMultilevel"/>
    <w:tmpl w:val="7B70101A"/>
    <w:lvl w:ilvl="0" w:tplc="149CE7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6175FD"/>
    <w:multiLevelType w:val="hybridMultilevel"/>
    <w:tmpl w:val="A62EA6F2"/>
    <w:lvl w:ilvl="0" w:tplc="BADAAB6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FF60BA"/>
    <w:multiLevelType w:val="hybridMultilevel"/>
    <w:tmpl w:val="4B124E06"/>
    <w:lvl w:ilvl="0" w:tplc="79F8BF3E">
      <w:start w:val="10"/>
      <w:numFmt w:val="decimal"/>
      <w:lvlText w:val="%1-"/>
      <w:lvlJc w:val="left"/>
      <w:pPr>
        <w:ind w:left="99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15:restartNumberingAfterBreak="0">
    <w:nsid w:val="61E900C9"/>
    <w:multiLevelType w:val="hybridMultilevel"/>
    <w:tmpl w:val="4B124E06"/>
    <w:lvl w:ilvl="0" w:tplc="79F8BF3E">
      <w:start w:val="10"/>
      <w:numFmt w:val="decimal"/>
      <w:lvlText w:val="%1-"/>
      <w:lvlJc w:val="left"/>
      <w:pPr>
        <w:ind w:left="99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5" w15:restartNumberingAfterBreak="0">
    <w:nsid w:val="6E80042F"/>
    <w:multiLevelType w:val="hybridMultilevel"/>
    <w:tmpl w:val="076C030E"/>
    <w:lvl w:ilvl="0" w:tplc="01568EA6">
      <w:start w:val="3"/>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6" w15:restartNumberingAfterBreak="0">
    <w:nsid w:val="77FC4F0D"/>
    <w:multiLevelType w:val="hybridMultilevel"/>
    <w:tmpl w:val="1FC4015A"/>
    <w:lvl w:ilvl="0" w:tplc="F6E09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4B0B01"/>
    <w:multiLevelType w:val="multilevel"/>
    <w:tmpl w:val="890AA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193584"/>
    <w:multiLevelType w:val="multilevel"/>
    <w:tmpl w:val="996404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3692303">
    <w:abstractNumId w:val="21"/>
  </w:num>
  <w:num w:numId="2" w16cid:durableId="1515069184">
    <w:abstractNumId w:val="22"/>
  </w:num>
  <w:num w:numId="3" w16cid:durableId="731151899">
    <w:abstractNumId w:val="26"/>
  </w:num>
  <w:num w:numId="4" w16cid:durableId="39059766">
    <w:abstractNumId w:val="24"/>
  </w:num>
  <w:num w:numId="5" w16cid:durableId="353264536">
    <w:abstractNumId w:val="25"/>
  </w:num>
  <w:num w:numId="6" w16cid:durableId="776874538">
    <w:abstractNumId w:val="20"/>
  </w:num>
  <w:num w:numId="7" w16cid:durableId="1806652556">
    <w:abstractNumId w:val="2"/>
  </w:num>
  <w:num w:numId="8" w16cid:durableId="1198473731">
    <w:abstractNumId w:val="14"/>
  </w:num>
  <w:num w:numId="9" w16cid:durableId="1782064956">
    <w:abstractNumId w:val="1"/>
  </w:num>
  <w:num w:numId="10" w16cid:durableId="21370419">
    <w:abstractNumId w:val="3"/>
  </w:num>
  <w:num w:numId="11" w16cid:durableId="1636639792">
    <w:abstractNumId w:val="23"/>
  </w:num>
  <w:num w:numId="12" w16cid:durableId="262736709">
    <w:abstractNumId w:val="8"/>
  </w:num>
  <w:num w:numId="13" w16cid:durableId="922109041">
    <w:abstractNumId w:val="6"/>
  </w:num>
  <w:num w:numId="14" w16cid:durableId="195898057">
    <w:abstractNumId w:val="4"/>
  </w:num>
  <w:num w:numId="15" w16cid:durableId="1440181088">
    <w:abstractNumId w:val="19"/>
  </w:num>
  <w:num w:numId="16" w16cid:durableId="412749011">
    <w:abstractNumId w:val="5"/>
  </w:num>
  <w:num w:numId="17" w16cid:durableId="218903183">
    <w:abstractNumId w:val="13"/>
  </w:num>
  <w:num w:numId="18" w16cid:durableId="354617739">
    <w:abstractNumId w:val="12"/>
  </w:num>
  <w:num w:numId="19" w16cid:durableId="722489146">
    <w:abstractNumId w:val="9"/>
  </w:num>
  <w:num w:numId="20" w16cid:durableId="743071177">
    <w:abstractNumId w:val="10"/>
  </w:num>
  <w:num w:numId="21" w16cid:durableId="1661497328">
    <w:abstractNumId w:val="16"/>
  </w:num>
  <w:num w:numId="22" w16cid:durableId="114637397">
    <w:abstractNumId w:val="18"/>
  </w:num>
  <w:num w:numId="23" w16cid:durableId="842816583">
    <w:abstractNumId w:val="11"/>
  </w:num>
  <w:num w:numId="24" w16cid:durableId="2006781711">
    <w:abstractNumId w:val="15"/>
  </w:num>
  <w:num w:numId="25" w16cid:durableId="1890726854">
    <w:abstractNumId w:val="7"/>
  </w:num>
  <w:num w:numId="26" w16cid:durableId="953292148">
    <w:abstractNumId w:val="17"/>
  </w:num>
  <w:num w:numId="27" w16cid:durableId="1544444289">
    <w:abstractNumId w:val="27"/>
  </w:num>
  <w:num w:numId="28" w16cid:durableId="1155874108">
    <w:abstractNumId w:val="28"/>
  </w:num>
  <w:num w:numId="29" w16cid:durableId="308676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gutterAtTop/>
  <w:proofState w:spelling="clean" w:grammar="clean"/>
  <w:defaultTabStop w:val="720"/>
  <w:evenAndOddHeaders/>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I3NzIwMLQwNTQzMzFW0lEKTi0uzszPAykwrwUAvZ9IXCwAAAA="/>
  </w:docVars>
  <w:rsids>
    <w:rsidRoot w:val="00680F01"/>
    <w:rsid w:val="00000CD4"/>
    <w:rsid w:val="00004D0D"/>
    <w:rsid w:val="00016F06"/>
    <w:rsid w:val="0002327B"/>
    <w:rsid w:val="000266EB"/>
    <w:rsid w:val="00027885"/>
    <w:rsid w:val="00037DBD"/>
    <w:rsid w:val="00043285"/>
    <w:rsid w:val="00043B95"/>
    <w:rsid w:val="00045CFC"/>
    <w:rsid w:val="00046418"/>
    <w:rsid w:val="00047FF3"/>
    <w:rsid w:val="00050A07"/>
    <w:rsid w:val="0005390D"/>
    <w:rsid w:val="00054912"/>
    <w:rsid w:val="00055EE8"/>
    <w:rsid w:val="000602DB"/>
    <w:rsid w:val="00062CC9"/>
    <w:rsid w:val="0006493C"/>
    <w:rsid w:val="00064F3F"/>
    <w:rsid w:val="00067F1F"/>
    <w:rsid w:val="00071553"/>
    <w:rsid w:val="00071B98"/>
    <w:rsid w:val="00074D45"/>
    <w:rsid w:val="000762E3"/>
    <w:rsid w:val="00076DAE"/>
    <w:rsid w:val="000807FE"/>
    <w:rsid w:val="00080E54"/>
    <w:rsid w:val="00082D26"/>
    <w:rsid w:val="0009063C"/>
    <w:rsid w:val="000934CF"/>
    <w:rsid w:val="00096E69"/>
    <w:rsid w:val="0009747E"/>
    <w:rsid w:val="000A68EB"/>
    <w:rsid w:val="000B085B"/>
    <w:rsid w:val="000B45A3"/>
    <w:rsid w:val="000C0977"/>
    <w:rsid w:val="000C23A2"/>
    <w:rsid w:val="000C42D0"/>
    <w:rsid w:val="000C4821"/>
    <w:rsid w:val="000C5833"/>
    <w:rsid w:val="000C66F1"/>
    <w:rsid w:val="000D1988"/>
    <w:rsid w:val="000D1BE4"/>
    <w:rsid w:val="000D4E98"/>
    <w:rsid w:val="000D7B8C"/>
    <w:rsid w:val="000E3B7B"/>
    <w:rsid w:val="000E4ECC"/>
    <w:rsid w:val="000E57FB"/>
    <w:rsid w:val="000E5A91"/>
    <w:rsid w:val="000E5C41"/>
    <w:rsid w:val="000F28ED"/>
    <w:rsid w:val="000F40B2"/>
    <w:rsid w:val="000F589B"/>
    <w:rsid w:val="000F7FB0"/>
    <w:rsid w:val="00102642"/>
    <w:rsid w:val="00102C47"/>
    <w:rsid w:val="001037D4"/>
    <w:rsid w:val="00104B62"/>
    <w:rsid w:val="0010539D"/>
    <w:rsid w:val="00105F31"/>
    <w:rsid w:val="00106AA8"/>
    <w:rsid w:val="00114208"/>
    <w:rsid w:val="001144E7"/>
    <w:rsid w:val="00114509"/>
    <w:rsid w:val="00120774"/>
    <w:rsid w:val="00120F0A"/>
    <w:rsid w:val="00122D2B"/>
    <w:rsid w:val="001231DD"/>
    <w:rsid w:val="00125882"/>
    <w:rsid w:val="001263B8"/>
    <w:rsid w:val="00130351"/>
    <w:rsid w:val="001307DD"/>
    <w:rsid w:val="0013622B"/>
    <w:rsid w:val="0014028A"/>
    <w:rsid w:val="00142509"/>
    <w:rsid w:val="00151C58"/>
    <w:rsid w:val="00157D57"/>
    <w:rsid w:val="0016151D"/>
    <w:rsid w:val="0016254E"/>
    <w:rsid w:val="001654D4"/>
    <w:rsid w:val="001663E0"/>
    <w:rsid w:val="00170EAA"/>
    <w:rsid w:val="001748DA"/>
    <w:rsid w:val="00192C2B"/>
    <w:rsid w:val="0019497C"/>
    <w:rsid w:val="00194B8D"/>
    <w:rsid w:val="001A11DB"/>
    <w:rsid w:val="001A1313"/>
    <w:rsid w:val="001A2D52"/>
    <w:rsid w:val="001A7E23"/>
    <w:rsid w:val="001B313F"/>
    <w:rsid w:val="001B7A7B"/>
    <w:rsid w:val="001B7C5C"/>
    <w:rsid w:val="001C18B9"/>
    <w:rsid w:val="001C75ED"/>
    <w:rsid w:val="001D20D4"/>
    <w:rsid w:val="001D55A9"/>
    <w:rsid w:val="001E069B"/>
    <w:rsid w:val="001E15FF"/>
    <w:rsid w:val="001E1605"/>
    <w:rsid w:val="001E2ABE"/>
    <w:rsid w:val="001E501E"/>
    <w:rsid w:val="001E6731"/>
    <w:rsid w:val="001E70BA"/>
    <w:rsid w:val="001F007B"/>
    <w:rsid w:val="001F1F41"/>
    <w:rsid w:val="001F41D6"/>
    <w:rsid w:val="001F5CA7"/>
    <w:rsid w:val="001F7185"/>
    <w:rsid w:val="001F7860"/>
    <w:rsid w:val="001F7B70"/>
    <w:rsid w:val="00201D8D"/>
    <w:rsid w:val="002051EC"/>
    <w:rsid w:val="00205E3F"/>
    <w:rsid w:val="00215BE7"/>
    <w:rsid w:val="002231BB"/>
    <w:rsid w:val="00226B56"/>
    <w:rsid w:val="00227E92"/>
    <w:rsid w:val="0023164D"/>
    <w:rsid w:val="00234075"/>
    <w:rsid w:val="0023510B"/>
    <w:rsid w:val="00235E35"/>
    <w:rsid w:val="002363DE"/>
    <w:rsid w:val="00240BEC"/>
    <w:rsid w:val="00242039"/>
    <w:rsid w:val="002447E3"/>
    <w:rsid w:val="002460F7"/>
    <w:rsid w:val="00252782"/>
    <w:rsid w:val="0025355C"/>
    <w:rsid w:val="002566FB"/>
    <w:rsid w:val="0025706D"/>
    <w:rsid w:val="00260554"/>
    <w:rsid w:val="0026379A"/>
    <w:rsid w:val="00264CE0"/>
    <w:rsid w:val="00267B91"/>
    <w:rsid w:val="00272EE1"/>
    <w:rsid w:val="00274B9B"/>
    <w:rsid w:val="00277EC2"/>
    <w:rsid w:val="00290E15"/>
    <w:rsid w:val="00292FA4"/>
    <w:rsid w:val="0029345E"/>
    <w:rsid w:val="00293966"/>
    <w:rsid w:val="00294611"/>
    <w:rsid w:val="002952CD"/>
    <w:rsid w:val="00295677"/>
    <w:rsid w:val="00295F44"/>
    <w:rsid w:val="002A150F"/>
    <w:rsid w:val="002A3047"/>
    <w:rsid w:val="002B1A2B"/>
    <w:rsid w:val="002B2C68"/>
    <w:rsid w:val="002B2CB4"/>
    <w:rsid w:val="002B66C3"/>
    <w:rsid w:val="002B6EC5"/>
    <w:rsid w:val="002C00BA"/>
    <w:rsid w:val="002C11B1"/>
    <w:rsid w:val="002C1CD9"/>
    <w:rsid w:val="002C2A25"/>
    <w:rsid w:val="002C623E"/>
    <w:rsid w:val="002C6BB1"/>
    <w:rsid w:val="002D4FD4"/>
    <w:rsid w:val="002D682D"/>
    <w:rsid w:val="002E0DCC"/>
    <w:rsid w:val="002E1882"/>
    <w:rsid w:val="002E1F5F"/>
    <w:rsid w:val="002E54B0"/>
    <w:rsid w:val="002E6A4C"/>
    <w:rsid w:val="002E721E"/>
    <w:rsid w:val="002E7CCA"/>
    <w:rsid w:val="002F0E2E"/>
    <w:rsid w:val="002F205D"/>
    <w:rsid w:val="002F22A1"/>
    <w:rsid w:val="002F26AF"/>
    <w:rsid w:val="002F3208"/>
    <w:rsid w:val="003027BA"/>
    <w:rsid w:val="0030334C"/>
    <w:rsid w:val="00304115"/>
    <w:rsid w:val="00320944"/>
    <w:rsid w:val="00320D62"/>
    <w:rsid w:val="00322A75"/>
    <w:rsid w:val="00322B84"/>
    <w:rsid w:val="003258A4"/>
    <w:rsid w:val="003266FB"/>
    <w:rsid w:val="00331DBB"/>
    <w:rsid w:val="003348A0"/>
    <w:rsid w:val="00335EE2"/>
    <w:rsid w:val="00340072"/>
    <w:rsid w:val="0034644F"/>
    <w:rsid w:val="0034693A"/>
    <w:rsid w:val="00350580"/>
    <w:rsid w:val="00351DE7"/>
    <w:rsid w:val="00353547"/>
    <w:rsid w:val="003540BB"/>
    <w:rsid w:val="0035420C"/>
    <w:rsid w:val="003569C0"/>
    <w:rsid w:val="003576F8"/>
    <w:rsid w:val="003624DE"/>
    <w:rsid w:val="00362696"/>
    <w:rsid w:val="00363EB4"/>
    <w:rsid w:val="00383D5B"/>
    <w:rsid w:val="003907B9"/>
    <w:rsid w:val="0039325F"/>
    <w:rsid w:val="00396609"/>
    <w:rsid w:val="00397B9A"/>
    <w:rsid w:val="003A1C18"/>
    <w:rsid w:val="003A3866"/>
    <w:rsid w:val="003A3C15"/>
    <w:rsid w:val="003A5448"/>
    <w:rsid w:val="003A7686"/>
    <w:rsid w:val="003B21C5"/>
    <w:rsid w:val="003C0D2F"/>
    <w:rsid w:val="003C3D17"/>
    <w:rsid w:val="003C4A3C"/>
    <w:rsid w:val="003D0748"/>
    <w:rsid w:val="003D1BFF"/>
    <w:rsid w:val="003D5596"/>
    <w:rsid w:val="003E5EAE"/>
    <w:rsid w:val="003F154D"/>
    <w:rsid w:val="003F24A2"/>
    <w:rsid w:val="003F369E"/>
    <w:rsid w:val="003F4A9A"/>
    <w:rsid w:val="003F56CA"/>
    <w:rsid w:val="003F611F"/>
    <w:rsid w:val="00401249"/>
    <w:rsid w:val="004042B9"/>
    <w:rsid w:val="00405250"/>
    <w:rsid w:val="00412BBF"/>
    <w:rsid w:val="00414141"/>
    <w:rsid w:val="004165E5"/>
    <w:rsid w:val="004247BB"/>
    <w:rsid w:val="00425211"/>
    <w:rsid w:val="00425A9D"/>
    <w:rsid w:val="00433DB2"/>
    <w:rsid w:val="00440F17"/>
    <w:rsid w:val="00441030"/>
    <w:rsid w:val="004411AB"/>
    <w:rsid w:val="00442800"/>
    <w:rsid w:val="00450DF2"/>
    <w:rsid w:val="00454A86"/>
    <w:rsid w:val="0045606E"/>
    <w:rsid w:val="00457697"/>
    <w:rsid w:val="00457EA2"/>
    <w:rsid w:val="00462969"/>
    <w:rsid w:val="004738EC"/>
    <w:rsid w:val="00474336"/>
    <w:rsid w:val="00474826"/>
    <w:rsid w:val="0048116A"/>
    <w:rsid w:val="004836F8"/>
    <w:rsid w:val="0048510A"/>
    <w:rsid w:val="00485560"/>
    <w:rsid w:val="00487CC3"/>
    <w:rsid w:val="00487EDE"/>
    <w:rsid w:val="00491A7C"/>
    <w:rsid w:val="00491A7D"/>
    <w:rsid w:val="0049690E"/>
    <w:rsid w:val="004A25C3"/>
    <w:rsid w:val="004A5580"/>
    <w:rsid w:val="004A56FF"/>
    <w:rsid w:val="004B108D"/>
    <w:rsid w:val="004B4616"/>
    <w:rsid w:val="004C1DD0"/>
    <w:rsid w:val="004C2A86"/>
    <w:rsid w:val="004D0B72"/>
    <w:rsid w:val="004E0F1B"/>
    <w:rsid w:val="004E1252"/>
    <w:rsid w:val="004E16B2"/>
    <w:rsid w:val="004E27B7"/>
    <w:rsid w:val="004E6195"/>
    <w:rsid w:val="004E72BF"/>
    <w:rsid w:val="004E7DEC"/>
    <w:rsid w:val="004F157A"/>
    <w:rsid w:val="004F4163"/>
    <w:rsid w:val="004F7A02"/>
    <w:rsid w:val="005023D6"/>
    <w:rsid w:val="00504516"/>
    <w:rsid w:val="00510FA3"/>
    <w:rsid w:val="005113B8"/>
    <w:rsid w:val="005163BE"/>
    <w:rsid w:val="00521DE1"/>
    <w:rsid w:val="00524EB9"/>
    <w:rsid w:val="00532C63"/>
    <w:rsid w:val="00535668"/>
    <w:rsid w:val="00540251"/>
    <w:rsid w:val="005444B6"/>
    <w:rsid w:val="00550A8A"/>
    <w:rsid w:val="00556274"/>
    <w:rsid w:val="00556F40"/>
    <w:rsid w:val="00560E14"/>
    <w:rsid w:val="00562347"/>
    <w:rsid w:val="00567428"/>
    <w:rsid w:val="00570581"/>
    <w:rsid w:val="00571247"/>
    <w:rsid w:val="00571BFA"/>
    <w:rsid w:val="005746F0"/>
    <w:rsid w:val="005806D5"/>
    <w:rsid w:val="00582820"/>
    <w:rsid w:val="005877DD"/>
    <w:rsid w:val="005A3D50"/>
    <w:rsid w:val="005A4003"/>
    <w:rsid w:val="005A5527"/>
    <w:rsid w:val="005B255F"/>
    <w:rsid w:val="005B563F"/>
    <w:rsid w:val="005C732B"/>
    <w:rsid w:val="005C7E56"/>
    <w:rsid w:val="005D0350"/>
    <w:rsid w:val="005D7A2D"/>
    <w:rsid w:val="005E2C2D"/>
    <w:rsid w:val="005E333E"/>
    <w:rsid w:val="005E3759"/>
    <w:rsid w:val="005E56B7"/>
    <w:rsid w:val="005E6267"/>
    <w:rsid w:val="005E689E"/>
    <w:rsid w:val="005F1FEA"/>
    <w:rsid w:val="005F7BE0"/>
    <w:rsid w:val="00606598"/>
    <w:rsid w:val="00610655"/>
    <w:rsid w:val="00615208"/>
    <w:rsid w:val="00620D39"/>
    <w:rsid w:val="0062191A"/>
    <w:rsid w:val="0062202A"/>
    <w:rsid w:val="00622A48"/>
    <w:rsid w:val="00622DEB"/>
    <w:rsid w:val="00633943"/>
    <w:rsid w:val="00642244"/>
    <w:rsid w:val="006465C1"/>
    <w:rsid w:val="006571C2"/>
    <w:rsid w:val="0066066D"/>
    <w:rsid w:val="0066085D"/>
    <w:rsid w:val="00662D26"/>
    <w:rsid w:val="00666B8E"/>
    <w:rsid w:val="00666F92"/>
    <w:rsid w:val="00670BF2"/>
    <w:rsid w:val="0067135D"/>
    <w:rsid w:val="00674D70"/>
    <w:rsid w:val="0067718A"/>
    <w:rsid w:val="00680F01"/>
    <w:rsid w:val="006844F2"/>
    <w:rsid w:val="006941B0"/>
    <w:rsid w:val="00696AAD"/>
    <w:rsid w:val="00697926"/>
    <w:rsid w:val="006A27B4"/>
    <w:rsid w:val="006A3E35"/>
    <w:rsid w:val="006A7A3E"/>
    <w:rsid w:val="006B160A"/>
    <w:rsid w:val="006B167E"/>
    <w:rsid w:val="006B1802"/>
    <w:rsid w:val="006B4C97"/>
    <w:rsid w:val="006B5D04"/>
    <w:rsid w:val="006C12A6"/>
    <w:rsid w:val="006C200E"/>
    <w:rsid w:val="006C6696"/>
    <w:rsid w:val="006D2727"/>
    <w:rsid w:val="006D368D"/>
    <w:rsid w:val="006D3F40"/>
    <w:rsid w:val="006D629B"/>
    <w:rsid w:val="006E11BE"/>
    <w:rsid w:val="006E691A"/>
    <w:rsid w:val="006E78E7"/>
    <w:rsid w:val="006E7D6A"/>
    <w:rsid w:val="006F4939"/>
    <w:rsid w:val="00702069"/>
    <w:rsid w:val="00706286"/>
    <w:rsid w:val="0071047A"/>
    <w:rsid w:val="00712F43"/>
    <w:rsid w:val="007139D3"/>
    <w:rsid w:val="00715C12"/>
    <w:rsid w:val="007163EF"/>
    <w:rsid w:val="0071659D"/>
    <w:rsid w:val="0072008B"/>
    <w:rsid w:val="007223ED"/>
    <w:rsid w:val="00722E85"/>
    <w:rsid w:val="007275A2"/>
    <w:rsid w:val="007324F7"/>
    <w:rsid w:val="007363AA"/>
    <w:rsid w:val="00737FEE"/>
    <w:rsid w:val="00742B38"/>
    <w:rsid w:val="007435D1"/>
    <w:rsid w:val="00743F52"/>
    <w:rsid w:val="00744344"/>
    <w:rsid w:val="007450B0"/>
    <w:rsid w:val="00745BA6"/>
    <w:rsid w:val="0075094B"/>
    <w:rsid w:val="007536D0"/>
    <w:rsid w:val="007557DA"/>
    <w:rsid w:val="00760751"/>
    <w:rsid w:val="00765A17"/>
    <w:rsid w:val="00766F52"/>
    <w:rsid w:val="00767794"/>
    <w:rsid w:val="0077445B"/>
    <w:rsid w:val="0077512B"/>
    <w:rsid w:val="007771A4"/>
    <w:rsid w:val="00780502"/>
    <w:rsid w:val="00780EC7"/>
    <w:rsid w:val="00783651"/>
    <w:rsid w:val="007837E3"/>
    <w:rsid w:val="00791FFE"/>
    <w:rsid w:val="00792D1C"/>
    <w:rsid w:val="00793415"/>
    <w:rsid w:val="00796D7A"/>
    <w:rsid w:val="0079733A"/>
    <w:rsid w:val="007A2D0B"/>
    <w:rsid w:val="007A40DE"/>
    <w:rsid w:val="007A538B"/>
    <w:rsid w:val="007A6528"/>
    <w:rsid w:val="007A6596"/>
    <w:rsid w:val="007A724D"/>
    <w:rsid w:val="007B0B07"/>
    <w:rsid w:val="007B2E31"/>
    <w:rsid w:val="007B5F19"/>
    <w:rsid w:val="007C0EFC"/>
    <w:rsid w:val="007C2C82"/>
    <w:rsid w:val="007C50C0"/>
    <w:rsid w:val="007C5F22"/>
    <w:rsid w:val="007C76E9"/>
    <w:rsid w:val="007D363E"/>
    <w:rsid w:val="007D4F8D"/>
    <w:rsid w:val="007E10D9"/>
    <w:rsid w:val="007E3944"/>
    <w:rsid w:val="007E40D2"/>
    <w:rsid w:val="007F05EF"/>
    <w:rsid w:val="007F13F7"/>
    <w:rsid w:val="007F1E88"/>
    <w:rsid w:val="00800766"/>
    <w:rsid w:val="00806104"/>
    <w:rsid w:val="00817E6D"/>
    <w:rsid w:val="00821402"/>
    <w:rsid w:val="008229F9"/>
    <w:rsid w:val="00823DF5"/>
    <w:rsid w:val="0082475B"/>
    <w:rsid w:val="00827232"/>
    <w:rsid w:val="008279B1"/>
    <w:rsid w:val="00827E5F"/>
    <w:rsid w:val="008323AF"/>
    <w:rsid w:val="00835E8E"/>
    <w:rsid w:val="00844AC9"/>
    <w:rsid w:val="0084501B"/>
    <w:rsid w:val="00845F50"/>
    <w:rsid w:val="00851442"/>
    <w:rsid w:val="0085587B"/>
    <w:rsid w:val="008576DD"/>
    <w:rsid w:val="0086396C"/>
    <w:rsid w:val="00863A98"/>
    <w:rsid w:val="00864D62"/>
    <w:rsid w:val="00865D95"/>
    <w:rsid w:val="008670CC"/>
    <w:rsid w:val="008727F3"/>
    <w:rsid w:val="00877A9A"/>
    <w:rsid w:val="00882511"/>
    <w:rsid w:val="0088284B"/>
    <w:rsid w:val="00883387"/>
    <w:rsid w:val="008836E2"/>
    <w:rsid w:val="00884EA6"/>
    <w:rsid w:val="008879EF"/>
    <w:rsid w:val="008914DE"/>
    <w:rsid w:val="008A1574"/>
    <w:rsid w:val="008A3A29"/>
    <w:rsid w:val="008A7C72"/>
    <w:rsid w:val="008B35FE"/>
    <w:rsid w:val="008B4178"/>
    <w:rsid w:val="008B6262"/>
    <w:rsid w:val="008B6FA1"/>
    <w:rsid w:val="008C16C2"/>
    <w:rsid w:val="008C374C"/>
    <w:rsid w:val="008C3812"/>
    <w:rsid w:val="008C756F"/>
    <w:rsid w:val="008D1FE3"/>
    <w:rsid w:val="008D2CCE"/>
    <w:rsid w:val="008D3532"/>
    <w:rsid w:val="008D59F3"/>
    <w:rsid w:val="008D6DF9"/>
    <w:rsid w:val="008E1D34"/>
    <w:rsid w:val="008E33BC"/>
    <w:rsid w:val="008E6C17"/>
    <w:rsid w:val="008E75C9"/>
    <w:rsid w:val="008F0415"/>
    <w:rsid w:val="008F1B21"/>
    <w:rsid w:val="008F68D6"/>
    <w:rsid w:val="00904A99"/>
    <w:rsid w:val="00904E56"/>
    <w:rsid w:val="0090572E"/>
    <w:rsid w:val="00905760"/>
    <w:rsid w:val="0090630F"/>
    <w:rsid w:val="00911392"/>
    <w:rsid w:val="00913020"/>
    <w:rsid w:val="00914443"/>
    <w:rsid w:val="00915300"/>
    <w:rsid w:val="00916EC8"/>
    <w:rsid w:val="00916FA9"/>
    <w:rsid w:val="00917907"/>
    <w:rsid w:val="00924C89"/>
    <w:rsid w:val="0092591A"/>
    <w:rsid w:val="00927AC5"/>
    <w:rsid w:val="00932F31"/>
    <w:rsid w:val="00944164"/>
    <w:rsid w:val="009502EF"/>
    <w:rsid w:val="009521B6"/>
    <w:rsid w:val="0095796C"/>
    <w:rsid w:val="00970CD7"/>
    <w:rsid w:val="009723B0"/>
    <w:rsid w:val="00972DB6"/>
    <w:rsid w:val="009750CF"/>
    <w:rsid w:val="009802A8"/>
    <w:rsid w:val="00997472"/>
    <w:rsid w:val="009A11B9"/>
    <w:rsid w:val="009A56F6"/>
    <w:rsid w:val="009B01A0"/>
    <w:rsid w:val="009B23DC"/>
    <w:rsid w:val="009B4C22"/>
    <w:rsid w:val="009D2BF4"/>
    <w:rsid w:val="009D3584"/>
    <w:rsid w:val="009D7588"/>
    <w:rsid w:val="009E0EC0"/>
    <w:rsid w:val="009E1792"/>
    <w:rsid w:val="009E264B"/>
    <w:rsid w:val="009F3116"/>
    <w:rsid w:val="009F4CAB"/>
    <w:rsid w:val="009F52E0"/>
    <w:rsid w:val="009F6183"/>
    <w:rsid w:val="00A07BEA"/>
    <w:rsid w:val="00A128B9"/>
    <w:rsid w:val="00A16FD9"/>
    <w:rsid w:val="00A179A1"/>
    <w:rsid w:val="00A20A8A"/>
    <w:rsid w:val="00A22B6D"/>
    <w:rsid w:val="00A2419A"/>
    <w:rsid w:val="00A30A0F"/>
    <w:rsid w:val="00A31488"/>
    <w:rsid w:val="00A32AED"/>
    <w:rsid w:val="00A335CE"/>
    <w:rsid w:val="00A36772"/>
    <w:rsid w:val="00A42F1B"/>
    <w:rsid w:val="00A435D4"/>
    <w:rsid w:val="00A50E75"/>
    <w:rsid w:val="00A521BA"/>
    <w:rsid w:val="00A52DA5"/>
    <w:rsid w:val="00A57477"/>
    <w:rsid w:val="00A57CBB"/>
    <w:rsid w:val="00A73EF2"/>
    <w:rsid w:val="00A778D4"/>
    <w:rsid w:val="00A81DFB"/>
    <w:rsid w:val="00A85CBB"/>
    <w:rsid w:val="00A96BA3"/>
    <w:rsid w:val="00A978B5"/>
    <w:rsid w:val="00AA1665"/>
    <w:rsid w:val="00AA1E98"/>
    <w:rsid w:val="00AA6DA2"/>
    <w:rsid w:val="00AB1008"/>
    <w:rsid w:val="00AB1422"/>
    <w:rsid w:val="00AB4B81"/>
    <w:rsid w:val="00AB7E9B"/>
    <w:rsid w:val="00AB7EBA"/>
    <w:rsid w:val="00AC6055"/>
    <w:rsid w:val="00AC6711"/>
    <w:rsid w:val="00AD5A0C"/>
    <w:rsid w:val="00AE4198"/>
    <w:rsid w:val="00AE41E5"/>
    <w:rsid w:val="00AE6A73"/>
    <w:rsid w:val="00AF00E1"/>
    <w:rsid w:val="00AF238B"/>
    <w:rsid w:val="00AF4802"/>
    <w:rsid w:val="00AF5B03"/>
    <w:rsid w:val="00AF65D1"/>
    <w:rsid w:val="00AF7387"/>
    <w:rsid w:val="00AF799E"/>
    <w:rsid w:val="00B04CEB"/>
    <w:rsid w:val="00B0740B"/>
    <w:rsid w:val="00B10970"/>
    <w:rsid w:val="00B11059"/>
    <w:rsid w:val="00B13D73"/>
    <w:rsid w:val="00B1410A"/>
    <w:rsid w:val="00B1540A"/>
    <w:rsid w:val="00B212CA"/>
    <w:rsid w:val="00B234BF"/>
    <w:rsid w:val="00B26C7B"/>
    <w:rsid w:val="00B27E74"/>
    <w:rsid w:val="00B37231"/>
    <w:rsid w:val="00B47640"/>
    <w:rsid w:val="00B47D00"/>
    <w:rsid w:val="00B503F8"/>
    <w:rsid w:val="00B623A4"/>
    <w:rsid w:val="00B62CE8"/>
    <w:rsid w:val="00B65689"/>
    <w:rsid w:val="00B6675B"/>
    <w:rsid w:val="00B706DB"/>
    <w:rsid w:val="00B808F6"/>
    <w:rsid w:val="00B8144E"/>
    <w:rsid w:val="00B834C1"/>
    <w:rsid w:val="00B8481D"/>
    <w:rsid w:val="00B87779"/>
    <w:rsid w:val="00B936BC"/>
    <w:rsid w:val="00B9632A"/>
    <w:rsid w:val="00BA3EAA"/>
    <w:rsid w:val="00BA529D"/>
    <w:rsid w:val="00BB084D"/>
    <w:rsid w:val="00BB2C69"/>
    <w:rsid w:val="00BC1DA2"/>
    <w:rsid w:val="00BC2DB8"/>
    <w:rsid w:val="00BC5CAC"/>
    <w:rsid w:val="00BD25C6"/>
    <w:rsid w:val="00BD4C7E"/>
    <w:rsid w:val="00BD4E65"/>
    <w:rsid w:val="00BE0266"/>
    <w:rsid w:val="00BE0945"/>
    <w:rsid w:val="00BE1959"/>
    <w:rsid w:val="00BE2BDE"/>
    <w:rsid w:val="00BF021C"/>
    <w:rsid w:val="00BF3DD1"/>
    <w:rsid w:val="00BF5FB1"/>
    <w:rsid w:val="00BF6AEE"/>
    <w:rsid w:val="00BF6BE8"/>
    <w:rsid w:val="00C01A0F"/>
    <w:rsid w:val="00C14492"/>
    <w:rsid w:val="00C23962"/>
    <w:rsid w:val="00C30720"/>
    <w:rsid w:val="00C315C5"/>
    <w:rsid w:val="00C339C7"/>
    <w:rsid w:val="00C4153E"/>
    <w:rsid w:val="00C4424B"/>
    <w:rsid w:val="00C4587B"/>
    <w:rsid w:val="00C45D6A"/>
    <w:rsid w:val="00C46DE7"/>
    <w:rsid w:val="00C57335"/>
    <w:rsid w:val="00C60F38"/>
    <w:rsid w:val="00C61EBA"/>
    <w:rsid w:val="00C61F90"/>
    <w:rsid w:val="00C6570A"/>
    <w:rsid w:val="00C657AF"/>
    <w:rsid w:val="00C6651C"/>
    <w:rsid w:val="00C70BF8"/>
    <w:rsid w:val="00C77557"/>
    <w:rsid w:val="00C8327A"/>
    <w:rsid w:val="00C85E2F"/>
    <w:rsid w:val="00C87C85"/>
    <w:rsid w:val="00C9506A"/>
    <w:rsid w:val="00CA4C5E"/>
    <w:rsid w:val="00CB189B"/>
    <w:rsid w:val="00CB23B0"/>
    <w:rsid w:val="00CB2B96"/>
    <w:rsid w:val="00CB79D8"/>
    <w:rsid w:val="00CC0196"/>
    <w:rsid w:val="00CC1AE5"/>
    <w:rsid w:val="00CE263F"/>
    <w:rsid w:val="00CE4BBA"/>
    <w:rsid w:val="00CE7D9A"/>
    <w:rsid w:val="00CF3F5D"/>
    <w:rsid w:val="00CF5689"/>
    <w:rsid w:val="00CF5E0B"/>
    <w:rsid w:val="00D01C40"/>
    <w:rsid w:val="00D01F4B"/>
    <w:rsid w:val="00D02D65"/>
    <w:rsid w:val="00D067B2"/>
    <w:rsid w:val="00D1153E"/>
    <w:rsid w:val="00D132C7"/>
    <w:rsid w:val="00D13DE9"/>
    <w:rsid w:val="00D152F9"/>
    <w:rsid w:val="00D153A2"/>
    <w:rsid w:val="00D17277"/>
    <w:rsid w:val="00D22312"/>
    <w:rsid w:val="00D23FF7"/>
    <w:rsid w:val="00D2522E"/>
    <w:rsid w:val="00D256BF"/>
    <w:rsid w:val="00D25982"/>
    <w:rsid w:val="00D3134D"/>
    <w:rsid w:val="00D340BE"/>
    <w:rsid w:val="00D34495"/>
    <w:rsid w:val="00D414DC"/>
    <w:rsid w:val="00D4413E"/>
    <w:rsid w:val="00D47D87"/>
    <w:rsid w:val="00D52BF7"/>
    <w:rsid w:val="00D5364F"/>
    <w:rsid w:val="00D62E17"/>
    <w:rsid w:val="00D64E83"/>
    <w:rsid w:val="00D729CB"/>
    <w:rsid w:val="00D73B0F"/>
    <w:rsid w:val="00D73BB5"/>
    <w:rsid w:val="00D74B49"/>
    <w:rsid w:val="00D75DCF"/>
    <w:rsid w:val="00D7600E"/>
    <w:rsid w:val="00D77480"/>
    <w:rsid w:val="00D77FEE"/>
    <w:rsid w:val="00D80149"/>
    <w:rsid w:val="00D81C9C"/>
    <w:rsid w:val="00D86DD3"/>
    <w:rsid w:val="00D87C83"/>
    <w:rsid w:val="00D9563C"/>
    <w:rsid w:val="00D95CCE"/>
    <w:rsid w:val="00DA2D4C"/>
    <w:rsid w:val="00DB3C8F"/>
    <w:rsid w:val="00DB5FCC"/>
    <w:rsid w:val="00DC18EB"/>
    <w:rsid w:val="00DC42AC"/>
    <w:rsid w:val="00DD2ECD"/>
    <w:rsid w:val="00DE04DD"/>
    <w:rsid w:val="00DE3807"/>
    <w:rsid w:val="00DE67F0"/>
    <w:rsid w:val="00DE7B40"/>
    <w:rsid w:val="00DF1AD6"/>
    <w:rsid w:val="00DF25DB"/>
    <w:rsid w:val="00DF52E8"/>
    <w:rsid w:val="00DF5849"/>
    <w:rsid w:val="00DF74BA"/>
    <w:rsid w:val="00E006B7"/>
    <w:rsid w:val="00E008F5"/>
    <w:rsid w:val="00E00C99"/>
    <w:rsid w:val="00E068EA"/>
    <w:rsid w:val="00E07D59"/>
    <w:rsid w:val="00E1475E"/>
    <w:rsid w:val="00E25E8A"/>
    <w:rsid w:val="00E26A10"/>
    <w:rsid w:val="00E32830"/>
    <w:rsid w:val="00E36476"/>
    <w:rsid w:val="00E40793"/>
    <w:rsid w:val="00E43B30"/>
    <w:rsid w:val="00E47201"/>
    <w:rsid w:val="00E552B2"/>
    <w:rsid w:val="00E57B7F"/>
    <w:rsid w:val="00E61089"/>
    <w:rsid w:val="00E63280"/>
    <w:rsid w:val="00E67F6D"/>
    <w:rsid w:val="00E7460B"/>
    <w:rsid w:val="00E81BEE"/>
    <w:rsid w:val="00E8418C"/>
    <w:rsid w:val="00E848A4"/>
    <w:rsid w:val="00E85827"/>
    <w:rsid w:val="00E9210D"/>
    <w:rsid w:val="00E93DA5"/>
    <w:rsid w:val="00E94A08"/>
    <w:rsid w:val="00E95A39"/>
    <w:rsid w:val="00EA18A9"/>
    <w:rsid w:val="00EA303E"/>
    <w:rsid w:val="00EA4560"/>
    <w:rsid w:val="00EA6B76"/>
    <w:rsid w:val="00EC12CF"/>
    <w:rsid w:val="00EC33E3"/>
    <w:rsid w:val="00EC3633"/>
    <w:rsid w:val="00EC54C8"/>
    <w:rsid w:val="00EC6F32"/>
    <w:rsid w:val="00ED1663"/>
    <w:rsid w:val="00ED2051"/>
    <w:rsid w:val="00ED7FCA"/>
    <w:rsid w:val="00EE7A2E"/>
    <w:rsid w:val="00EE7F9B"/>
    <w:rsid w:val="00EF1EEA"/>
    <w:rsid w:val="00EF1F47"/>
    <w:rsid w:val="00EF2971"/>
    <w:rsid w:val="00EF4357"/>
    <w:rsid w:val="00EF7599"/>
    <w:rsid w:val="00F0316D"/>
    <w:rsid w:val="00F033A0"/>
    <w:rsid w:val="00F1126C"/>
    <w:rsid w:val="00F12E3F"/>
    <w:rsid w:val="00F269A4"/>
    <w:rsid w:val="00F32945"/>
    <w:rsid w:val="00F32BDF"/>
    <w:rsid w:val="00F32DB0"/>
    <w:rsid w:val="00F332F6"/>
    <w:rsid w:val="00F4124B"/>
    <w:rsid w:val="00F42944"/>
    <w:rsid w:val="00F4622D"/>
    <w:rsid w:val="00F475B6"/>
    <w:rsid w:val="00F50243"/>
    <w:rsid w:val="00F50642"/>
    <w:rsid w:val="00F50E16"/>
    <w:rsid w:val="00F51AC9"/>
    <w:rsid w:val="00F602B6"/>
    <w:rsid w:val="00F62E8A"/>
    <w:rsid w:val="00F660CE"/>
    <w:rsid w:val="00F7028F"/>
    <w:rsid w:val="00F70F71"/>
    <w:rsid w:val="00F75C9C"/>
    <w:rsid w:val="00F87AA5"/>
    <w:rsid w:val="00F96FA0"/>
    <w:rsid w:val="00F97191"/>
    <w:rsid w:val="00F97556"/>
    <w:rsid w:val="00FA2554"/>
    <w:rsid w:val="00FA39F6"/>
    <w:rsid w:val="00FC5B03"/>
    <w:rsid w:val="00FC635C"/>
    <w:rsid w:val="00FD0F90"/>
    <w:rsid w:val="00FD41CA"/>
    <w:rsid w:val="00FD4C86"/>
    <w:rsid w:val="00FD6173"/>
    <w:rsid w:val="00FE06E3"/>
    <w:rsid w:val="00FE33EB"/>
    <w:rsid w:val="00FE35E3"/>
    <w:rsid w:val="00FE4D9D"/>
    <w:rsid w:val="00FF0CA4"/>
    <w:rsid w:val="00FF1BBE"/>
    <w:rsid w:val="00FF3210"/>
    <w:rsid w:val="00FF57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890FA"/>
  <w15:docId w15:val="{39E563D1-A924-494D-B582-EFD67C74B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BE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52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6FA0"/>
    <w:pPr>
      <w:ind w:left="720"/>
      <w:contextualSpacing/>
    </w:pPr>
  </w:style>
  <w:style w:type="table" w:styleId="LightShading-Accent1">
    <w:name w:val="Light Shading Accent 1"/>
    <w:basedOn w:val="TableNormal"/>
    <w:uiPriority w:val="60"/>
    <w:rsid w:val="0062191A"/>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rmalWeb">
    <w:name w:val="Normal (Web)"/>
    <w:basedOn w:val="Normal"/>
    <w:uiPriority w:val="99"/>
    <w:unhideWhenUsed/>
    <w:rsid w:val="0084501B"/>
    <w:pPr>
      <w:bidi w:val="0"/>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7E39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3944"/>
    <w:rPr>
      <w:rFonts w:ascii="Tahoma" w:hAnsi="Tahoma" w:cs="Tahoma"/>
      <w:sz w:val="16"/>
      <w:szCs w:val="16"/>
    </w:rPr>
  </w:style>
  <w:style w:type="character" w:styleId="CommentReference">
    <w:name w:val="annotation reference"/>
    <w:basedOn w:val="DefaultParagraphFont"/>
    <w:uiPriority w:val="99"/>
    <w:semiHidden/>
    <w:unhideWhenUsed/>
    <w:rsid w:val="00BD25C6"/>
    <w:rPr>
      <w:sz w:val="16"/>
      <w:szCs w:val="16"/>
    </w:rPr>
  </w:style>
  <w:style w:type="paragraph" w:styleId="CommentText">
    <w:name w:val="annotation text"/>
    <w:basedOn w:val="Normal"/>
    <w:link w:val="CommentTextChar"/>
    <w:uiPriority w:val="99"/>
    <w:semiHidden/>
    <w:unhideWhenUsed/>
    <w:rsid w:val="00BD25C6"/>
    <w:pPr>
      <w:spacing w:line="240" w:lineRule="auto"/>
    </w:pPr>
    <w:rPr>
      <w:sz w:val="20"/>
      <w:szCs w:val="20"/>
    </w:rPr>
  </w:style>
  <w:style w:type="character" w:customStyle="1" w:styleId="CommentTextChar">
    <w:name w:val="Comment Text Char"/>
    <w:basedOn w:val="DefaultParagraphFont"/>
    <w:link w:val="CommentText"/>
    <w:uiPriority w:val="99"/>
    <w:semiHidden/>
    <w:rsid w:val="00BD25C6"/>
    <w:rPr>
      <w:sz w:val="20"/>
      <w:szCs w:val="20"/>
    </w:rPr>
  </w:style>
  <w:style w:type="paragraph" w:styleId="CommentSubject">
    <w:name w:val="annotation subject"/>
    <w:basedOn w:val="CommentText"/>
    <w:next w:val="CommentText"/>
    <w:link w:val="CommentSubjectChar"/>
    <w:uiPriority w:val="99"/>
    <w:semiHidden/>
    <w:unhideWhenUsed/>
    <w:rsid w:val="00BD25C6"/>
    <w:rPr>
      <w:b/>
      <w:bCs/>
    </w:rPr>
  </w:style>
  <w:style w:type="character" w:customStyle="1" w:styleId="CommentSubjectChar">
    <w:name w:val="Comment Subject Char"/>
    <w:basedOn w:val="CommentTextChar"/>
    <w:link w:val="CommentSubject"/>
    <w:uiPriority w:val="99"/>
    <w:semiHidden/>
    <w:rsid w:val="00BD25C6"/>
    <w:rPr>
      <w:b/>
      <w:bCs/>
      <w:sz w:val="20"/>
      <w:szCs w:val="20"/>
    </w:rPr>
  </w:style>
  <w:style w:type="character" w:styleId="Strong">
    <w:name w:val="Strong"/>
    <w:basedOn w:val="DefaultParagraphFont"/>
    <w:uiPriority w:val="22"/>
    <w:qFormat/>
    <w:rsid w:val="00D132C7"/>
    <w:rPr>
      <w:b/>
      <w:bCs/>
    </w:rPr>
  </w:style>
  <w:style w:type="character" w:customStyle="1" w:styleId="typography-modulelvnit">
    <w:name w:val="typography-module__lvnit"/>
    <w:basedOn w:val="DefaultParagraphFont"/>
    <w:rsid w:val="002447E3"/>
  </w:style>
  <w:style w:type="character" w:styleId="Hyperlink">
    <w:name w:val="Hyperlink"/>
    <w:basedOn w:val="DefaultParagraphFont"/>
    <w:uiPriority w:val="99"/>
    <w:unhideWhenUsed/>
    <w:rsid w:val="002447E3"/>
    <w:rPr>
      <w:color w:val="0000FF" w:themeColor="hyperlink"/>
      <w:u w:val="single"/>
    </w:rPr>
  </w:style>
  <w:style w:type="character" w:customStyle="1" w:styleId="1">
    <w:name w:val="إشارة لم يتم حلها1"/>
    <w:basedOn w:val="DefaultParagraphFont"/>
    <w:uiPriority w:val="99"/>
    <w:semiHidden/>
    <w:unhideWhenUsed/>
    <w:rsid w:val="00F50E16"/>
    <w:rPr>
      <w:color w:val="605E5C"/>
      <w:shd w:val="clear" w:color="auto" w:fill="E1DFDD"/>
    </w:rPr>
  </w:style>
  <w:style w:type="character" w:styleId="FollowedHyperlink">
    <w:name w:val="FollowedHyperlink"/>
    <w:basedOn w:val="DefaultParagraphFont"/>
    <w:uiPriority w:val="99"/>
    <w:semiHidden/>
    <w:unhideWhenUsed/>
    <w:rsid w:val="00F50E16"/>
    <w:rPr>
      <w:color w:val="800080" w:themeColor="followedHyperlink"/>
      <w:u w:val="single"/>
    </w:rPr>
  </w:style>
  <w:style w:type="paragraph" w:styleId="Header">
    <w:name w:val="header"/>
    <w:basedOn w:val="Normal"/>
    <w:link w:val="HeaderChar"/>
    <w:uiPriority w:val="99"/>
    <w:unhideWhenUsed/>
    <w:rsid w:val="003F56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6CA"/>
  </w:style>
  <w:style w:type="paragraph" w:styleId="Footer">
    <w:name w:val="footer"/>
    <w:basedOn w:val="Normal"/>
    <w:link w:val="FooterChar"/>
    <w:uiPriority w:val="99"/>
    <w:unhideWhenUsed/>
    <w:rsid w:val="003F56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6CA"/>
  </w:style>
  <w:style w:type="table" w:customStyle="1" w:styleId="11">
    <w:name w:val="شبكة جدول11"/>
    <w:basedOn w:val="TableNormal"/>
    <w:uiPriority w:val="59"/>
    <w:rsid w:val="00DC42AC"/>
    <w:pPr>
      <w:spacing w:after="0" w:line="240" w:lineRule="auto"/>
    </w:pPr>
    <w:rPr>
      <w:rFonts w:ascii="Calibri" w:eastAsia="Calibri" w:hAnsi="Calibri" w:cs="Arial"/>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234BF"/>
    <w:rPr>
      <w:color w:val="605E5C"/>
      <w:shd w:val="clear" w:color="auto" w:fill="E1DFDD"/>
    </w:rPr>
  </w:style>
  <w:style w:type="character" w:customStyle="1" w:styleId="fontstyle21">
    <w:name w:val="fontstyle21"/>
    <w:rsid w:val="00C45D6A"/>
    <w:rPr>
      <w:rFonts w:ascii="TimesNewRomanPSMT" w:hAnsi="TimesNewRomanPSMT" w:hint="default"/>
      <w:b w:val="0"/>
      <w:bCs w:val="0"/>
      <w:i w:val="0"/>
      <w:iCs w:val="0"/>
      <w:color w:val="000000"/>
      <w:sz w:val="16"/>
      <w:szCs w:val="16"/>
    </w:rPr>
  </w:style>
  <w:style w:type="character" w:customStyle="1" w:styleId="fontstyle01">
    <w:name w:val="fontstyle01"/>
    <w:rsid w:val="007A6528"/>
    <w:rPr>
      <w:rFonts w:ascii="TimesNewRomanPS-BoldMT" w:hAnsi="TimesNewRomanPS-BoldMT" w:hint="default"/>
      <w:b/>
      <w:bCs/>
      <w:i w:val="0"/>
      <w:iCs w:val="0"/>
      <w:color w:val="000000"/>
      <w:sz w:val="20"/>
      <w:szCs w:val="20"/>
    </w:rPr>
  </w:style>
  <w:style w:type="character" w:customStyle="1" w:styleId="fontstyle11">
    <w:name w:val="fontstyle11"/>
    <w:rsid w:val="007A6528"/>
    <w:rPr>
      <w:rFonts w:ascii="TimesNewRomanPSMT" w:hAnsi="TimesNewRomanPSMT" w:hint="default"/>
      <w:b w:val="0"/>
      <w:bCs w:val="0"/>
      <w:i w:val="0"/>
      <w:iCs w:val="0"/>
      <w:color w:val="000000"/>
      <w:sz w:val="16"/>
      <w:szCs w:val="16"/>
    </w:rPr>
  </w:style>
  <w:style w:type="paragraph" w:styleId="Subtitle">
    <w:name w:val="Subtitle"/>
    <w:basedOn w:val="Normal"/>
    <w:next w:val="Normal"/>
    <w:link w:val="SubtitleChar"/>
    <w:uiPriority w:val="11"/>
    <w:qFormat/>
    <w:rsid w:val="009D75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7588"/>
    <w:rPr>
      <w:rFonts w:eastAsiaTheme="majorEastAsia" w:cstheme="majorBidi"/>
      <w:color w:val="595959" w:themeColor="text1" w:themeTint="A6"/>
      <w:spacing w:val="15"/>
      <w:sz w:val="28"/>
      <w:szCs w:val="28"/>
    </w:rPr>
  </w:style>
  <w:style w:type="paragraph" w:customStyle="1" w:styleId="Affiliation">
    <w:name w:val="Affiliation"/>
    <w:basedOn w:val="Normal"/>
    <w:link w:val="AffiliationChar"/>
    <w:qFormat/>
    <w:rsid w:val="009D7588"/>
    <w:pPr>
      <w:bidi w:val="0"/>
      <w:spacing w:after="0" w:line="240" w:lineRule="auto"/>
      <w:jc w:val="center"/>
    </w:pPr>
    <w:rPr>
      <w:rFonts w:ascii="Times New Roman" w:eastAsia="Calibri" w:hAnsi="Times New Roman" w:cs="Simplified Arabic"/>
      <w:i/>
      <w:iCs/>
      <w:sz w:val="26"/>
      <w:szCs w:val="26"/>
    </w:rPr>
  </w:style>
  <w:style w:type="character" w:customStyle="1" w:styleId="AffiliationChar">
    <w:name w:val="Affiliation Char"/>
    <w:link w:val="Affiliation"/>
    <w:rsid w:val="009D7588"/>
    <w:rPr>
      <w:rFonts w:ascii="Times New Roman" w:eastAsia="Calibri" w:hAnsi="Times New Roman" w:cs="Simplified Arabic"/>
      <w:i/>
      <w:iCs/>
      <w:sz w:val="26"/>
      <w:szCs w:val="26"/>
    </w:rPr>
  </w:style>
  <w:style w:type="paragraph" w:customStyle="1" w:styleId="Abstract">
    <w:name w:val="Abstract"/>
    <w:basedOn w:val="Normal"/>
    <w:link w:val="AbstractChar"/>
    <w:qFormat/>
    <w:rsid w:val="009D7588"/>
    <w:pPr>
      <w:bidi w:val="0"/>
      <w:spacing w:after="0" w:line="240" w:lineRule="auto"/>
      <w:jc w:val="both"/>
    </w:pPr>
    <w:rPr>
      <w:rFonts w:ascii="Times New Roman" w:eastAsia="Calibri" w:hAnsi="Times New Roman" w:cs="Simplified Arabic"/>
      <w:sz w:val="20"/>
      <w:szCs w:val="20"/>
    </w:rPr>
  </w:style>
  <w:style w:type="character" w:customStyle="1" w:styleId="AbstractChar">
    <w:name w:val="Abstract Char"/>
    <w:basedOn w:val="DefaultParagraphFont"/>
    <w:link w:val="Abstract"/>
    <w:rsid w:val="009D7588"/>
    <w:rPr>
      <w:rFonts w:ascii="Times New Roman" w:eastAsia="Calibri" w:hAnsi="Times New Roman" w:cs="Simplified Arabic"/>
      <w:sz w:val="20"/>
      <w:szCs w:val="20"/>
    </w:rPr>
  </w:style>
  <w:style w:type="paragraph" w:styleId="NoSpacing">
    <w:name w:val="No Spacing"/>
    <w:uiPriority w:val="1"/>
    <w:qFormat/>
    <w:rsid w:val="00074D45"/>
    <w:pPr>
      <w:widowControl w:val="0"/>
      <w:wordWrap w:val="0"/>
      <w:autoSpaceDE w:val="0"/>
      <w:autoSpaceDN w:val="0"/>
      <w:spacing w:after="0" w:line="240" w:lineRule="auto"/>
      <w:jc w:val="both"/>
    </w:pPr>
    <w:rPr>
      <w:rFonts w:ascii="Batang" w:eastAsia="Batang" w:hAnsi="Times New Roman" w:cs="Times New Roman"/>
      <w:kern w:val="2"/>
      <w:sz w:val="20"/>
      <w:szCs w:val="20"/>
      <w:lang w:eastAsia="ko-KR"/>
    </w:rPr>
  </w:style>
  <w:style w:type="paragraph" w:styleId="FootnoteText">
    <w:name w:val="footnote text"/>
    <w:basedOn w:val="Normal"/>
    <w:link w:val="FootnoteTextChar"/>
    <w:uiPriority w:val="99"/>
    <w:unhideWhenUsed/>
    <w:rsid w:val="00074D45"/>
    <w:pPr>
      <w:spacing w:after="0" w:line="240" w:lineRule="auto"/>
    </w:pPr>
    <w:rPr>
      <w:sz w:val="20"/>
      <w:szCs w:val="20"/>
    </w:rPr>
  </w:style>
  <w:style w:type="character" w:customStyle="1" w:styleId="FootnoteTextChar">
    <w:name w:val="Footnote Text Char"/>
    <w:basedOn w:val="DefaultParagraphFont"/>
    <w:link w:val="FootnoteText"/>
    <w:uiPriority w:val="99"/>
    <w:rsid w:val="00074D45"/>
    <w:rPr>
      <w:sz w:val="20"/>
      <w:szCs w:val="20"/>
    </w:rPr>
  </w:style>
  <w:style w:type="character" w:styleId="FootnoteReference">
    <w:name w:val="footnote reference"/>
    <w:basedOn w:val="DefaultParagraphFont"/>
    <w:uiPriority w:val="99"/>
    <w:semiHidden/>
    <w:unhideWhenUsed/>
    <w:rsid w:val="00074D45"/>
    <w:rPr>
      <w:vertAlign w:val="superscript"/>
    </w:rPr>
  </w:style>
  <w:style w:type="character" w:customStyle="1" w:styleId="CharAttribute1">
    <w:name w:val="CharAttribute1"/>
    <w:rsid w:val="00074D45"/>
    <w:rPr>
      <w:rFonts w:ascii="Calibri" w:eastAsia="Calibri"/>
      <w:b/>
      <w:sz w:val="28"/>
    </w:rPr>
  </w:style>
  <w:style w:type="paragraph" w:customStyle="1" w:styleId="ParaAttribute1">
    <w:name w:val="ParaAttribute1"/>
    <w:rsid w:val="00074D45"/>
    <w:pPr>
      <w:widowControl w:val="0"/>
      <w:spacing w:after="0" w:line="240" w:lineRule="auto"/>
      <w:jc w:val="both"/>
    </w:pPr>
    <w:rPr>
      <w:rFonts w:ascii="Times New Roman" w:eastAsia="Batang" w:hAnsi="Times New Roman" w:cs="Times New Roman"/>
      <w:sz w:val="20"/>
      <w:szCs w:val="20"/>
    </w:rPr>
  </w:style>
  <w:style w:type="character" w:customStyle="1" w:styleId="CharAttribute0">
    <w:name w:val="CharAttribute0"/>
    <w:rsid w:val="00074D45"/>
    <w:rPr>
      <w:rFonts w:ascii="Calibri Light" w:eastAsia="Calibri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38146">
      <w:bodyDiv w:val="1"/>
      <w:marLeft w:val="0"/>
      <w:marRight w:val="0"/>
      <w:marTop w:val="0"/>
      <w:marBottom w:val="0"/>
      <w:divBdr>
        <w:top w:val="none" w:sz="0" w:space="0" w:color="auto"/>
        <w:left w:val="none" w:sz="0" w:space="0" w:color="auto"/>
        <w:bottom w:val="none" w:sz="0" w:space="0" w:color="auto"/>
        <w:right w:val="none" w:sz="0" w:space="0" w:color="auto"/>
      </w:divBdr>
      <w:divsChild>
        <w:div w:id="610672228">
          <w:marLeft w:val="0"/>
          <w:marRight w:val="0"/>
          <w:marTop w:val="0"/>
          <w:marBottom w:val="0"/>
          <w:divBdr>
            <w:top w:val="none" w:sz="0" w:space="0" w:color="auto"/>
            <w:left w:val="none" w:sz="0" w:space="0" w:color="auto"/>
            <w:bottom w:val="none" w:sz="0" w:space="0" w:color="auto"/>
            <w:right w:val="none" w:sz="0" w:space="0" w:color="auto"/>
          </w:divBdr>
          <w:divsChild>
            <w:div w:id="675576521">
              <w:marLeft w:val="0"/>
              <w:marRight w:val="0"/>
              <w:marTop w:val="0"/>
              <w:marBottom w:val="0"/>
              <w:divBdr>
                <w:top w:val="none" w:sz="0" w:space="0" w:color="auto"/>
                <w:left w:val="none" w:sz="0" w:space="0" w:color="auto"/>
                <w:bottom w:val="none" w:sz="0" w:space="0" w:color="auto"/>
                <w:right w:val="none" w:sz="0" w:space="0" w:color="auto"/>
              </w:divBdr>
              <w:divsChild>
                <w:div w:id="1287082594">
                  <w:marLeft w:val="0"/>
                  <w:marRight w:val="0"/>
                  <w:marTop w:val="0"/>
                  <w:marBottom w:val="0"/>
                  <w:divBdr>
                    <w:top w:val="none" w:sz="0" w:space="0" w:color="auto"/>
                    <w:left w:val="none" w:sz="0" w:space="0" w:color="auto"/>
                    <w:bottom w:val="none" w:sz="0" w:space="0" w:color="auto"/>
                    <w:right w:val="none" w:sz="0" w:space="0" w:color="auto"/>
                  </w:divBdr>
                  <w:divsChild>
                    <w:div w:id="362487095">
                      <w:marLeft w:val="0"/>
                      <w:marRight w:val="0"/>
                      <w:marTop w:val="0"/>
                      <w:marBottom w:val="0"/>
                      <w:divBdr>
                        <w:top w:val="none" w:sz="0" w:space="0" w:color="auto"/>
                        <w:left w:val="none" w:sz="0" w:space="0" w:color="auto"/>
                        <w:bottom w:val="none" w:sz="0" w:space="0" w:color="auto"/>
                        <w:right w:val="none" w:sz="0" w:space="0" w:color="auto"/>
                      </w:divBdr>
                      <w:divsChild>
                        <w:div w:id="1297686962">
                          <w:marLeft w:val="0"/>
                          <w:marRight w:val="0"/>
                          <w:marTop w:val="0"/>
                          <w:marBottom w:val="0"/>
                          <w:divBdr>
                            <w:top w:val="none" w:sz="0" w:space="0" w:color="auto"/>
                            <w:left w:val="none" w:sz="0" w:space="0" w:color="auto"/>
                            <w:bottom w:val="none" w:sz="0" w:space="0" w:color="auto"/>
                            <w:right w:val="none" w:sz="0" w:space="0" w:color="auto"/>
                          </w:divBdr>
                          <w:divsChild>
                            <w:div w:id="788663015">
                              <w:marLeft w:val="0"/>
                              <w:marRight w:val="0"/>
                              <w:marTop w:val="0"/>
                              <w:marBottom w:val="0"/>
                              <w:divBdr>
                                <w:top w:val="none" w:sz="0" w:space="0" w:color="auto"/>
                                <w:left w:val="none" w:sz="0" w:space="0" w:color="auto"/>
                                <w:bottom w:val="none" w:sz="0" w:space="0" w:color="auto"/>
                                <w:right w:val="none" w:sz="0" w:space="0" w:color="auto"/>
                              </w:divBdr>
                              <w:divsChild>
                                <w:div w:id="58015086">
                                  <w:marLeft w:val="0"/>
                                  <w:marRight w:val="0"/>
                                  <w:marTop w:val="0"/>
                                  <w:marBottom w:val="0"/>
                                  <w:divBdr>
                                    <w:top w:val="none" w:sz="0" w:space="0" w:color="auto"/>
                                    <w:left w:val="none" w:sz="0" w:space="0" w:color="auto"/>
                                    <w:bottom w:val="none" w:sz="0" w:space="0" w:color="auto"/>
                                    <w:right w:val="none" w:sz="0" w:space="0" w:color="auto"/>
                                  </w:divBdr>
                                  <w:divsChild>
                                    <w:div w:id="146789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434725">
                          <w:marLeft w:val="0"/>
                          <w:marRight w:val="0"/>
                          <w:marTop w:val="0"/>
                          <w:marBottom w:val="0"/>
                          <w:divBdr>
                            <w:top w:val="none" w:sz="0" w:space="0" w:color="auto"/>
                            <w:left w:val="none" w:sz="0" w:space="0" w:color="auto"/>
                            <w:bottom w:val="none" w:sz="0" w:space="0" w:color="auto"/>
                            <w:right w:val="none" w:sz="0" w:space="0" w:color="auto"/>
                          </w:divBdr>
                          <w:divsChild>
                            <w:div w:id="297303372">
                              <w:marLeft w:val="0"/>
                              <w:marRight w:val="0"/>
                              <w:marTop w:val="0"/>
                              <w:marBottom w:val="0"/>
                              <w:divBdr>
                                <w:top w:val="none" w:sz="0" w:space="0" w:color="auto"/>
                                <w:left w:val="none" w:sz="0" w:space="0" w:color="auto"/>
                                <w:bottom w:val="none" w:sz="0" w:space="0" w:color="auto"/>
                                <w:right w:val="none" w:sz="0" w:space="0" w:color="auto"/>
                              </w:divBdr>
                              <w:divsChild>
                                <w:div w:id="11013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68725">
      <w:bodyDiv w:val="1"/>
      <w:marLeft w:val="0"/>
      <w:marRight w:val="0"/>
      <w:marTop w:val="0"/>
      <w:marBottom w:val="0"/>
      <w:divBdr>
        <w:top w:val="none" w:sz="0" w:space="0" w:color="auto"/>
        <w:left w:val="none" w:sz="0" w:space="0" w:color="auto"/>
        <w:bottom w:val="none" w:sz="0" w:space="0" w:color="auto"/>
        <w:right w:val="none" w:sz="0" w:space="0" w:color="auto"/>
      </w:divBdr>
    </w:div>
    <w:div w:id="306790665">
      <w:bodyDiv w:val="1"/>
      <w:marLeft w:val="0"/>
      <w:marRight w:val="0"/>
      <w:marTop w:val="0"/>
      <w:marBottom w:val="0"/>
      <w:divBdr>
        <w:top w:val="none" w:sz="0" w:space="0" w:color="auto"/>
        <w:left w:val="none" w:sz="0" w:space="0" w:color="auto"/>
        <w:bottom w:val="none" w:sz="0" w:space="0" w:color="auto"/>
        <w:right w:val="none" w:sz="0" w:space="0" w:color="auto"/>
      </w:divBdr>
      <w:divsChild>
        <w:div w:id="580792387">
          <w:marLeft w:val="0"/>
          <w:marRight w:val="0"/>
          <w:marTop w:val="0"/>
          <w:marBottom w:val="0"/>
          <w:divBdr>
            <w:top w:val="none" w:sz="0" w:space="0" w:color="auto"/>
            <w:left w:val="none" w:sz="0" w:space="0" w:color="auto"/>
            <w:bottom w:val="none" w:sz="0" w:space="0" w:color="auto"/>
            <w:right w:val="none" w:sz="0" w:space="0" w:color="auto"/>
          </w:divBdr>
          <w:divsChild>
            <w:div w:id="1652173267">
              <w:marLeft w:val="0"/>
              <w:marRight w:val="0"/>
              <w:marTop w:val="0"/>
              <w:marBottom w:val="0"/>
              <w:divBdr>
                <w:top w:val="none" w:sz="0" w:space="0" w:color="auto"/>
                <w:left w:val="none" w:sz="0" w:space="0" w:color="auto"/>
                <w:bottom w:val="none" w:sz="0" w:space="0" w:color="auto"/>
                <w:right w:val="none" w:sz="0" w:space="0" w:color="auto"/>
              </w:divBdr>
              <w:divsChild>
                <w:div w:id="447706046">
                  <w:marLeft w:val="0"/>
                  <w:marRight w:val="0"/>
                  <w:marTop w:val="0"/>
                  <w:marBottom w:val="0"/>
                  <w:divBdr>
                    <w:top w:val="none" w:sz="0" w:space="0" w:color="auto"/>
                    <w:left w:val="none" w:sz="0" w:space="0" w:color="auto"/>
                    <w:bottom w:val="none" w:sz="0" w:space="0" w:color="auto"/>
                    <w:right w:val="none" w:sz="0" w:space="0" w:color="auto"/>
                  </w:divBdr>
                  <w:divsChild>
                    <w:div w:id="2053263913">
                      <w:marLeft w:val="0"/>
                      <w:marRight w:val="0"/>
                      <w:marTop w:val="0"/>
                      <w:marBottom w:val="0"/>
                      <w:divBdr>
                        <w:top w:val="none" w:sz="0" w:space="0" w:color="auto"/>
                        <w:left w:val="none" w:sz="0" w:space="0" w:color="auto"/>
                        <w:bottom w:val="none" w:sz="0" w:space="0" w:color="auto"/>
                        <w:right w:val="none" w:sz="0" w:space="0" w:color="auto"/>
                      </w:divBdr>
                      <w:divsChild>
                        <w:div w:id="1343512637">
                          <w:marLeft w:val="0"/>
                          <w:marRight w:val="0"/>
                          <w:marTop w:val="0"/>
                          <w:marBottom w:val="0"/>
                          <w:divBdr>
                            <w:top w:val="none" w:sz="0" w:space="0" w:color="auto"/>
                            <w:left w:val="none" w:sz="0" w:space="0" w:color="auto"/>
                            <w:bottom w:val="none" w:sz="0" w:space="0" w:color="auto"/>
                            <w:right w:val="none" w:sz="0" w:space="0" w:color="auto"/>
                          </w:divBdr>
                          <w:divsChild>
                            <w:div w:id="924533840">
                              <w:marLeft w:val="0"/>
                              <w:marRight w:val="0"/>
                              <w:marTop w:val="0"/>
                              <w:marBottom w:val="0"/>
                              <w:divBdr>
                                <w:top w:val="none" w:sz="0" w:space="0" w:color="auto"/>
                                <w:left w:val="none" w:sz="0" w:space="0" w:color="auto"/>
                                <w:bottom w:val="none" w:sz="0" w:space="0" w:color="auto"/>
                                <w:right w:val="none" w:sz="0" w:space="0" w:color="auto"/>
                              </w:divBdr>
                              <w:divsChild>
                                <w:div w:id="521674095">
                                  <w:marLeft w:val="0"/>
                                  <w:marRight w:val="0"/>
                                  <w:marTop w:val="0"/>
                                  <w:marBottom w:val="0"/>
                                  <w:divBdr>
                                    <w:top w:val="none" w:sz="0" w:space="0" w:color="auto"/>
                                    <w:left w:val="none" w:sz="0" w:space="0" w:color="auto"/>
                                    <w:bottom w:val="none" w:sz="0" w:space="0" w:color="auto"/>
                                    <w:right w:val="none" w:sz="0" w:space="0" w:color="auto"/>
                                  </w:divBdr>
                                  <w:divsChild>
                                    <w:div w:id="119992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170772">
                          <w:marLeft w:val="0"/>
                          <w:marRight w:val="0"/>
                          <w:marTop w:val="0"/>
                          <w:marBottom w:val="0"/>
                          <w:divBdr>
                            <w:top w:val="none" w:sz="0" w:space="0" w:color="auto"/>
                            <w:left w:val="none" w:sz="0" w:space="0" w:color="auto"/>
                            <w:bottom w:val="none" w:sz="0" w:space="0" w:color="auto"/>
                            <w:right w:val="none" w:sz="0" w:space="0" w:color="auto"/>
                          </w:divBdr>
                          <w:divsChild>
                            <w:div w:id="1598368398">
                              <w:marLeft w:val="0"/>
                              <w:marRight w:val="0"/>
                              <w:marTop w:val="0"/>
                              <w:marBottom w:val="0"/>
                              <w:divBdr>
                                <w:top w:val="none" w:sz="0" w:space="0" w:color="auto"/>
                                <w:left w:val="none" w:sz="0" w:space="0" w:color="auto"/>
                                <w:bottom w:val="none" w:sz="0" w:space="0" w:color="auto"/>
                                <w:right w:val="none" w:sz="0" w:space="0" w:color="auto"/>
                              </w:divBdr>
                              <w:divsChild>
                                <w:div w:id="63729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1122911">
      <w:bodyDiv w:val="1"/>
      <w:marLeft w:val="0"/>
      <w:marRight w:val="0"/>
      <w:marTop w:val="0"/>
      <w:marBottom w:val="0"/>
      <w:divBdr>
        <w:top w:val="none" w:sz="0" w:space="0" w:color="auto"/>
        <w:left w:val="none" w:sz="0" w:space="0" w:color="auto"/>
        <w:bottom w:val="none" w:sz="0" w:space="0" w:color="auto"/>
        <w:right w:val="none" w:sz="0" w:space="0" w:color="auto"/>
      </w:divBdr>
    </w:div>
    <w:div w:id="572744731">
      <w:bodyDiv w:val="1"/>
      <w:marLeft w:val="0"/>
      <w:marRight w:val="0"/>
      <w:marTop w:val="0"/>
      <w:marBottom w:val="0"/>
      <w:divBdr>
        <w:top w:val="none" w:sz="0" w:space="0" w:color="auto"/>
        <w:left w:val="none" w:sz="0" w:space="0" w:color="auto"/>
        <w:bottom w:val="none" w:sz="0" w:space="0" w:color="auto"/>
        <w:right w:val="none" w:sz="0" w:space="0" w:color="auto"/>
      </w:divBdr>
      <w:divsChild>
        <w:div w:id="1355305363">
          <w:marLeft w:val="0"/>
          <w:marRight w:val="0"/>
          <w:marTop w:val="0"/>
          <w:marBottom w:val="0"/>
          <w:divBdr>
            <w:top w:val="none" w:sz="0" w:space="0" w:color="auto"/>
            <w:left w:val="none" w:sz="0" w:space="0" w:color="auto"/>
            <w:bottom w:val="none" w:sz="0" w:space="0" w:color="auto"/>
            <w:right w:val="none" w:sz="0" w:space="0" w:color="auto"/>
          </w:divBdr>
          <w:divsChild>
            <w:div w:id="1017266636">
              <w:marLeft w:val="0"/>
              <w:marRight w:val="0"/>
              <w:marTop w:val="0"/>
              <w:marBottom w:val="0"/>
              <w:divBdr>
                <w:top w:val="none" w:sz="0" w:space="0" w:color="auto"/>
                <w:left w:val="none" w:sz="0" w:space="0" w:color="auto"/>
                <w:bottom w:val="none" w:sz="0" w:space="0" w:color="auto"/>
                <w:right w:val="none" w:sz="0" w:space="0" w:color="auto"/>
              </w:divBdr>
              <w:divsChild>
                <w:div w:id="419913766">
                  <w:marLeft w:val="0"/>
                  <w:marRight w:val="0"/>
                  <w:marTop w:val="0"/>
                  <w:marBottom w:val="0"/>
                  <w:divBdr>
                    <w:top w:val="none" w:sz="0" w:space="0" w:color="auto"/>
                    <w:left w:val="none" w:sz="0" w:space="0" w:color="auto"/>
                    <w:bottom w:val="none" w:sz="0" w:space="0" w:color="auto"/>
                    <w:right w:val="none" w:sz="0" w:space="0" w:color="auto"/>
                  </w:divBdr>
                  <w:divsChild>
                    <w:div w:id="480122175">
                      <w:marLeft w:val="0"/>
                      <w:marRight w:val="0"/>
                      <w:marTop w:val="0"/>
                      <w:marBottom w:val="0"/>
                      <w:divBdr>
                        <w:top w:val="none" w:sz="0" w:space="0" w:color="auto"/>
                        <w:left w:val="none" w:sz="0" w:space="0" w:color="auto"/>
                        <w:bottom w:val="none" w:sz="0" w:space="0" w:color="auto"/>
                        <w:right w:val="none" w:sz="0" w:space="0" w:color="auto"/>
                      </w:divBdr>
                      <w:divsChild>
                        <w:div w:id="1027633989">
                          <w:marLeft w:val="0"/>
                          <w:marRight w:val="0"/>
                          <w:marTop w:val="0"/>
                          <w:marBottom w:val="0"/>
                          <w:divBdr>
                            <w:top w:val="none" w:sz="0" w:space="0" w:color="auto"/>
                            <w:left w:val="none" w:sz="0" w:space="0" w:color="auto"/>
                            <w:bottom w:val="none" w:sz="0" w:space="0" w:color="auto"/>
                            <w:right w:val="none" w:sz="0" w:space="0" w:color="auto"/>
                          </w:divBdr>
                          <w:divsChild>
                            <w:div w:id="148523201">
                              <w:marLeft w:val="0"/>
                              <w:marRight w:val="0"/>
                              <w:marTop w:val="0"/>
                              <w:marBottom w:val="0"/>
                              <w:divBdr>
                                <w:top w:val="none" w:sz="0" w:space="0" w:color="auto"/>
                                <w:left w:val="none" w:sz="0" w:space="0" w:color="auto"/>
                                <w:bottom w:val="none" w:sz="0" w:space="0" w:color="auto"/>
                                <w:right w:val="none" w:sz="0" w:space="0" w:color="auto"/>
                              </w:divBdr>
                              <w:divsChild>
                                <w:div w:id="1116412743">
                                  <w:marLeft w:val="0"/>
                                  <w:marRight w:val="0"/>
                                  <w:marTop w:val="0"/>
                                  <w:marBottom w:val="0"/>
                                  <w:divBdr>
                                    <w:top w:val="none" w:sz="0" w:space="0" w:color="auto"/>
                                    <w:left w:val="none" w:sz="0" w:space="0" w:color="auto"/>
                                    <w:bottom w:val="none" w:sz="0" w:space="0" w:color="auto"/>
                                    <w:right w:val="none" w:sz="0" w:space="0" w:color="auto"/>
                                  </w:divBdr>
                                  <w:divsChild>
                                    <w:div w:id="82223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114546">
                          <w:marLeft w:val="0"/>
                          <w:marRight w:val="0"/>
                          <w:marTop w:val="0"/>
                          <w:marBottom w:val="0"/>
                          <w:divBdr>
                            <w:top w:val="none" w:sz="0" w:space="0" w:color="auto"/>
                            <w:left w:val="none" w:sz="0" w:space="0" w:color="auto"/>
                            <w:bottom w:val="none" w:sz="0" w:space="0" w:color="auto"/>
                            <w:right w:val="none" w:sz="0" w:space="0" w:color="auto"/>
                          </w:divBdr>
                          <w:divsChild>
                            <w:div w:id="1150174929">
                              <w:marLeft w:val="0"/>
                              <w:marRight w:val="0"/>
                              <w:marTop w:val="0"/>
                              <w:marBottom w:val="0"/>
                              <w:divBdr>
                                <w:top w:val="none" w:sz="0" w:space="0" w:color="auto"/>
                                <w:left w:val="none" w:sz="0" w:space="0" w:color="auto"/>
                                <w:bottom w:val="none" w:sz="0" w:space="0" w:color="auto"/>
                                <w:right w:val="none" w:sz="0" w:space="0" w:color="auto"/>
                              </w:divBdr>
                              <w:divsChild>
                                <w:div w:id="126091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8566622">
      <w:bodyDiv w:val="1"/>
      <w:marLeft w:val="0"/>
      <w:marRight w:val="0"/>
      <w:marTop w:val="0"/>
      <w:marBottom w:val="0"/>
      <w:divBdr>
        <w:top w:val="none" w:sz="0" w:space="0" w:color="auto"/>
        <w:left w:val="none" w:sz="0" w:space="0" w:color="auto"/>
        <w:bottom w:val="none" w:sz="0" w:space="0" w:color="auto"/>
        <w:right w:val="none" w:sz="0" w:space="0" w:color="auto"/>
      </w:divBdr>
    </w:div>
    <w:div w:id="687100844">
      <w:bodyDiv w:val="1"/>
      <w:marLeft w:val="0"/>
      <w:marRight w:val="0"/>
      <w:marTop w:val="0"/>
      <w:marBottom w:val="0"/>
      <w:divBdr>
        <w:top w:val="none" w:sz="0" w:space="0" w:color="auto"/>
        <w:left w:val="none" w:sz="0" w:space="0" w:color="auto"/>
        <w:bottom w:val="none" w:sz="0" w:space="0" w:color="auto"/>
        <w:right w:val="none" w:sz="0" w:space="0" w:color="auto"/>
      </w:divBdr>
      <w:divsChild>
        <w:div w:id="1443497879">
          <w:marLeft w:val="0"/>
          <w:marRight w:val="0"/>
          <w:marTop w:val="0"/>
          <w:marBottom w:val="0"/>
          <w:divBdr>
            <w:top w:val="none" w:sz="0" w:space="0" w:color="auto"/>
            <w:left w:val="none" w:sz="0" w:space="0" w:color="auto"/>
            <w:bottom w:val="none" w:sz="0" w:space="0" w:color="auto"/>
            <w:right w:val="none" w:sz="0" w:space="0" w:color="auto"/>
          </w:divBdr>
          <w:divsChild>
            <w:div w:id="1713113071">
              <w:marLeft w:val="0"/>
              <w:marRight w:val="0"/>
              <w:marTop w:val="0"/>
              <w:marBottom w:val="0"/>
              <w:divBdr>
                <w:top w:val="none" w:sz="0" w:space="0" w:color="auto"/>
                <w:left w:val="none" w:sz="0" w:space="0" w:color="auto"/>
                <w:bottom w:val="none" w:sz="0" w:space="0" w:color="auto"/>
                <w:right w:val="none" w:sz="0" w:space="0" w:color="auto"/>
              </w:divBdr>
              <w:divsChild>
                <w:div w:id="1008676690">
                  <w:marLeft w:val="0"/>
                  <w:marRight w:val="0"/>
                  <w:marTop w:val="0"/>
                  <w:marBottom w:val="0"/>
                  <w:divBdr>
                    <w:top w:val="none" w:sz="0" w:space="0" w:color="auto"/>
                    <w:left w:val="none" w:sz="0" w:space="0" w:color="auto"/>
                    <w:bottom w:val="none" w:sz="0" w:space="0" w:color="auto"/>
                    <w:right w:val="none" w:sz="0" w:space="0" w:color="auto"/>
                  </w:divBdr>
                  <w:divsChild>
                    <w:div w:id="288753990">
                      <w:marLeft w:val="0"/>
                      <w:marRight w:val="0"/>
                      <w:marTop w:val="0"/>
                      <w:marBottom w:val="0"/>
                      <w:divBdr>
                        <w:top w:val="none" w:sz="0" w:space="0" w:color="auto"/>
                        <w:left w:val="none" w:sz="0" w:space="0" w:color="auto"/>
                        <w:bottom w:val="none" w:sz="0" w:space="0" w:color="auto"/>
                        <w:right w:val="none" w:sz="0" w:space="0" w:color="auto"/>
                      </w:divBdr>
                      <w:divsChild>
                        <w:div w:id="1805391453">
                          <w:marLeft w:val="0"/>
                          <w:marRight w:val="0"/>
                          <w:marTop w:val="0"/>
                          <w:marBottom w:val="0"/>
                          <w:divBdr>
                            <w:top w:val="none" w:sz="0" w:space="0" w:color="auto"/>
                            <w:left w:val="none" w:sz="0" w:space="0" w:color="auto"/>
                            <w:bottom w:val="none" w:sz="0" w:space="0" w:color="auto"/>
                            <w:right w:val="none" w:sz="0" w:space="0" w:color="auto"/>
                          </w:divBdr>
                          <w:divsChild>
                            <w:div w:id="796488982">
                              <w:marLeft w:val="0"/>
                              <w:marRight w:val="0"/>
                              <w:marTop w:val="0"/>
                              <w:marBottom w:val="0"/>
                              <w:divBdr>
                                <w:top w:val="none" w:sz="0" w:space="0" w:color="auto"/>
                                <w:left w:val="none" w:sz="0" w:space="0" w:color="auto"/>
                                <w:bottom w:val="none" w:sz="0" w:space="0" w:color="auto"/>
                                <w:right w:val="none" w:sz="0" w:space="0" w:color="auto"/>
                              </w:divBdr>
                              <w:divsChild>
                                <w:div w:id="1252661234">
                                  <w:marLeft w:val="0"/>
                                  <w:marRight w:val="0"/>
                                  <w:marTop w:val="0"/>
                                  <w:marBottom w:val="0"/>
                                  <w:divBdr>
                                    <w:top w:val="none" w:sz="0" w:space="0" w:color="auto"/>
                                    <w:left w:val="none" w:sz="0" w:space="0" w:color="auto"/>
                                    <w:bottom w:val="none" w:sz="0" w:space="0" w:color="auto"/>
                                    <w:right w:val="none" w:sz="0" w:space="0" w:color="auto"/>
                                  </w:divBdr>
                                  <w:divsChild>
                                    <w:div w:id="117167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958112">
                          <w:marLeft w:val="0"/>
                          <w:marRight w:val="0"/>
                          <w:marTop w:val="0"/>
                          <w:marBottom w:val="0"/>
                          <w:divBdr>
                            <w:top w:val="none" w:sz="0" w:space="0" w:color="auto"/>
                            <w:left w:val="none" w:sz="0" w:space="0" w:color="auto"/>
                            <w:bottom w:val="none" w:sz="0" w:space="0" w:color="auto"/>
                            <w:right w:val="none" w:sz="0" w:space="0" w:color="auto"/>
                          </w:divBdr>
                          <w:divsChild>
                            <w:div w:id="1934119949">
                              <w:marLeft w:val="0"/>
                              <w:marRight w:val="0"/>
                              <w:marTop w:val="0"/>
                              <w:marBottom w:val="0"/>
                              <w:divBdr>
                                <w:top w:val="none" w:sz="0" w:space="0" w:color="auto"/>
                                <w:left w:val="none" w:sz="0" w:space="0" w:color="auto"/>
                                <w:bottom w:val="none" w:sz="0" w:space="0" w:color="auto"/>
                                <w:right w:val="none" w:sz="0" w:space="0" w:color="auto"/>
                              </w:divBdr>
                              <w:divsChild>
                                <w:div w:id="12951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7190482">
      <w:bodyDiv w:val="1"/>
      <w:marLeft w:val="0"/>
      <w:marRight w:val="0"/>
      <w:marTop w:val="0"/>
      <w:marBottom w:val="0"/>
      <w:divBdr>
        <w:top w:val="none" w:sz="0" w:space="0" w:color="auto"/>
        <w:left w:val="none" w:sz="0" w:space="0" w:color="auto"/>
        <w:bottom w:val="none" w:sz="0" w:space="0" w:color="auto"/>
        <w:right w:val="none" w:sz="0" w:space="0" w:color="auto"/>
      </w:divBdr>
    </w:div>
    <w:div w:id="945888139">
      <w:bodyDiv w:val="1"/>
      <w:marLeft w:val="0"/>
      <w:marRight w:val="0"/>
      <w:marTop w:val="0"/>
      <w:marBottom w:val="0"/>
      <w:divBdr>
        <w:top w:val="none" w:sz="0" w:space="0" w:color="auto"/>
        <w:left w:val="none" w:sz="0" w:space="0" w:color="auto"/>
        <w:bottom w:val="none" w:sz="0" w:space="0" w:color="auto"/>
        <w:right w:val="none" w:sz="0" w:space="0" w:color="auto"/>
      </w:divBdr>
    </w:div>
    <w:div w:id="1062362674">
      <w:bodyDiv w:val="1"/>
      <w:marLeft w:val="0"/>
      <w:marRight w:val="0"/>
      <w:marTop w:val="0"/>
      <w:marBottom w:val="0"/>
      <w:divBdr>
        <w:top w:val="none" w:sz="0" w:space="0" w:color="auto"/>
        <w:left w:val="none" w:sz="0" w:space="0" w:color="auto"/>
        <w:bottom w:val="none" w:sz="0" w:space="0" w:color="auto"/>
        <w:right w:val="none" w:sz="0" w:space="0" w:color="auto"/>
      </w:divBdr>
      <w:divsChild>
        <w:div w:id="1107428841">
          <w:marLeft w:val="0"/>
          <w:marRight w:val="0"/>
          <w:marTop w:val="0"/>
          <w:marBottom w:val="0"/>
          <w:divBdr>
            <w:top w:val="none" w:sz="0" w:space="0" w:color="auto"/>
            <w:left w:val="none" w:sz="0" w:space="0" w:color="auto"/>
            <w:bottom w:val="none" w:sz="0" w:space="0" w:color="auto"/>
            <w:right w:val="none" w:sz="0" w:space="0" w:color="auto"/>
          </w:divBdr>
          <w:divsChild>
            <w:div w:id="2123917895">
              <w:marLeft w:val="0"/>
              <w:marRight w:val="0"/>
              <w:marTop w:val="0"/>
              <w:marBottom w:val="0"/>
              <w:divBdr>
                <w:top w:val="none" w:sz="0" w:space="0" w:color="auto"/>
                <w:left w:val="none" w:sz="0" w:space="0" w:color="auto"/>
                <w:bottom w:val="none" w:sz="0" w:space="0" w:color="auto"/>
                <w:right w:val="none" w:sz="0" w:space="0" w:color="auto"/>
              </w:divBdr>
              <w:divsChild>
                <w:div w:id="1209295091">
                  <w:marLeft w:val="0"/>
                  <w:marRight w:val="0"/>
                  <w:marTop w:val="0"/>
                  <w:marBottom w:val="0"/>
                  <w:divBdr>
                    <w:top w:val="none" w:sz="0" w:space="0" w:color="auto"/>
                    <w:left w:val="none" w:sz="0" w:space="0" w:color="auto"/>
                    <w:bottom w:val="none" w:sz="0" w:space="0" w:color="auto"/>
                    <w:right w:val="none" w:sz="0" w:space="0" w:color="auto"/>
                  </w:divBdr>
                  <w:divsChild>
                    <w:div w:id="307176839">
                      <w:marLeft w:val="0"/>
                      <w:marRight w:val="0"/>
                      <w:marTop w:val="0"/>
                      <w:marBottom w:val="0"/>
                      <w:divBdr>
                        <w:top w:val="none" w:sz="0" w:space="0" w:color="auto"/>
                        <w:left w:val="none" w:sz="0" w:space="0" w:color="auto"/>
                        <w:bottom w:val="none" w:sz="0" w:space="0" w:color="auto"/>
                        <w:right w:val="none" w:sz="0" w:space="0" w:color="auto"/>
                      </w:divBdr>
                      <w:divsChild>
                        <w:div w:id="311645146">
                          <w:marLeft w:val="0"/>
                          <w:marRight w:val="0"/>
                          <w:marTop w:val="0"/>
                          <w:marBottom w:val="0"/>
                          <w:divBdr>
                            <w:top w:val="none" w:sz="0" w:space="0" w:color="auto"/>
                            <w:left w:val="none" w:sz="0" w:space="0" w:color="auto"/>
                            <w:bottom w:val="none" w:sz="0" w:space="0" w:color="auto"/>
                            <w:right w:val="none" w:sz="0" w:space="0" w:color="auto"/>
                          </w:divBdr>
                          <w:divsChild>
                            <w:div w:id="327752009">
                              <w:marLeft w:val="0"/>
                              <w:marRight w:val="0"/>
                              <w:marTop w:val="0"/>
                              <w:marBottom w:val="0"/>
                              <w:divBdr>
                                <w:top w:val="none" w:sz="0" w:space="0" w:color="auto"/>
                                <w:left w:val="none" w:sz="0" w:space="0" w:color="auto"/>
                                <w:bottom w:val="none" w:sz="0" w:space="0" w:color="auto"/>
                                <w:right w:val="none" w:sz="0" w:space="0" w:color="auto"/>
                              </w:divBdr>
                              <w:divsChild>
                                <w:div w:id="965963511">
                                  <w:marLeft w:val="0"/>
                                  <w:marRight w:val="0"/>
                                  <w:marTop w:val="0"/>
                                  <w:marBottom w:val="0"/>
                                  <w:divBdr>
                                    <w:top w:val="none" w:sz="0" w:space="0" w:color="auto"/>
                                    <w:left w:val="none" w:sz="0" w:space="0" w:color="auto"/>
                                    <w:bottom w:val="none" w:sz="0" w:space="0" w:color="auto"/>
                                    <w:right w:val="none" w:sz="0" w:space="0" w:color="auto"/>
                                  </w:divBdr>
                                  <w:divsChild>
                                    <w:div w:id="42627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711660">
                          <w:marLeft w:val="0"/>
                          <w:marRight w:val="0"/>
                          <w:marTop w:val="0"/>
                          <w:marBottom w:val="0"/>
                          <w:divBdr>
                            <w:top w:val="none" w:sz="0" w:space="0" w:color="auto"/>
                            <w:left w:val="none" w:sz="0" w:space="0" w:color="auto"/>
                            <w:bottom w:val="none" w:sz="0" w:space="0" w:color="auto"/>
                            <w:right w:val="none" w:sz="0" w:space="0" w:color="auto"/>
                          </w:divBdr>
                          <w:divsChild>
                            <w:div w:id="1409886944">
                              <w:marLeft w:val="0"/>
                              <w:marRight w:val="0"/>
                              <w:marTop w:val="0"/>
                              <w:marBottom w:val="0"/>
                              <w:divBdr>
                                <w:top w:val="none" w:sz="0" w:space="0" w:color="auto"/>
                                <w:left w:val="none" w:sz="0" w:space="0" w:color="auto"/>
                                <w:bottom w:val="none" w:sz="0" w:space="0" w:color="auto"/>
                                <w:right w:val="none" w:sz="0" w:space="0" w:color="auto"/>
                              </w:divBdr>
                              <w:divsChild>
                                <w:div w:id="164392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5622">
      <w:bodyDiv w:val="1"/>
      <w:marLeft w:val="0"/>
      <w:marRight w:val="0"/>
      <w:marTop w:val="0"/>
      <w:marBottom w:val="0"/>
      <w:divBdr>
        <w:top w:val="none" w:sz="0" w:space="0" w:color="auto"/>
        <w:left w:val="none" w:sz="0" w:space="0" w:color="auto"/>
        <w:bottom w:val="none" w:sz="0" w:space="0" w:color="auto"/>
        <w:right w:val="none" w:sz="0" w:space="0" w:color="auto"/>
      </w:divBdr>
    </w:div>
    <w:div w:id="1285233034">
      <w:bodyDiv w:val="1"/>
      <w:marLeft w:val="0"/>
      <w:marRight w:val="0"/>
      <w:marTop w:val="0"/>
      <w:marBottom w:val="0"/>
      <w:divBdr>
        <w:top w:val="none" w:sz="0" w:space="0" w:color="auto"/>
        <w:left w:val="none" w:sz="0" w:space="0" w:color="auto"/>
        <w:bottom w:val="none" w:sz="0" w:space="0" w:color="auto"/>
        <w:right w:val="none" w:sz="0" w:space="0" w:color="auto"/>
      </w:divBdr>
      <w:divsChild>
        <w:div w:id="43453850">
          <w:marLeft w:val="0"/>
          <w:marRight w:val="0"/>
          <w:marTop w:val="0"/>
          <w:marBottom w:val="0"/>
          <w:divBdr>
            <w:top w:val="none" w:sz="0" w:space="0" w:color="auto"/>
            <w:left w:val="none" w:sz="0" w:space="0" w:color="auto"/>
            <w:bottom w:val="none" w:sz="0" w:space="0" w:color="auto"/>
            <w:right w:val="none" w:sz="0" w:space="0" w:color="auto"/>
          </w:divBdr>
          <w:divsChild>
            <w:div w:id="1357316766">
              <w:marLeft w:val="0"/>
              <w:marRight w:val="0"/>
              <w:marTop w:val="0"/>
              <w:marBottom w:val="0"/>
              <w:divBdr>
                <w:top w:val="none" w:sz="0" w:space="0" w:color="auto"/>
                <w:left w:val="none" w:sz="0" w:space="0" w:color="auto"/>
                <w:bottom w:val="none" w:sz="0" w:space="0" w:color="auto"/>
                <w:right w:val="none" w:sz="0" w:space="0" w:color="auto"/>
              </w:divBdr>
              <w:divsChild>
                <w:div w:id="545021768">
                  <w:marLeft w:val="0"/>
                  <w:marRight w:val="0"/>
                  <w:marTop w:val="0"/>
                  <w:marBottom w:val="0"/>
                  <w:divBdr>
                    <w:top w:val="none" w:sz="0" w:space="0" w:color="auto"/>
                    <w:left w:val="none" w:sz="0" w:space="0" w:color="auto"/>
                    <w:bottom w:val="none" w:sz="0" w:space="0" w:color="auto"/>
                    <w:right w:val="none" w:sz="0" w:space="0" w:color="auto"/>
                  </w:divBdr>
                  <w:divsChild>
                    <w:div w:id="665404488">
                      <w:marLeft w:val="0"/>
                      <w:marRight w:val="0"/>
                      <w:marTop w:val="0"/>
                      <w:marBottom w:val="0"/>
                      <w:divBdr>
                        <w:top w:val="none" w:sz="0" w:space="0" w:color="auto"/>
                        <w:left w:val="none" w:sz="0" w:space="0" w:color="auto"/>
                        <w:bottom w:val="none" w:sz="0" w:space="0" w:color="auto"/>
                        <w:right w:val="none" w:sz="0" w:space="0" w:color="auto"/>
                      </w:divBdr>
                      <w:divsChild>
                        <w:div w:id="1317495102">
                          <w:marLeft w:val="0"/>
                          <w:marRight w:val="0"/>
                          <w:marTop w:val="0"/>
                          <w:marBottom w:val="0"/>
                          <w:divBdr>
                            <w:top w:val="none" w:sz="0" w:space="0" w:color="auto"/>
                            <w:left w:val="none" w:sz="0" w:space="0" w:color="auto"/>
                            <w:bottom w:val="none" w:sz="0" w:space="0" w:color="auto"/>
                            <w:right w:val="none" w:sz="0" w:space="0" w:color="auto"/>
                          </w:divBdr>
                          <w:divsChild>
                            <w:div w:id="185722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798030">
                  <w:marLeft w:val="0"/>
                  <w:marRight w:val="0"/>
                  <w:marTop w:val="0"/>
                  <w:marBottom w:val="0"/>
                  <w:divBdr>
                    <w:top w:val="none" w:sz="0" w:space="0" w:color="auto"/>
                    <w:left w:val="none" w:sz="0" w:space="0" w:color="auto"/>
                    <w:bottom w:val="none" w:sz="0" w:space="0" w:color="auto"/>
                    <w:right w:val="none" w:sz="0" w:space="0" w:color="auto"/>
                  </w:divBdr>
                  <w:divsChild>
                    <w:div w:id="168423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419732">
      <w:bodyDiv w:val="1"/>
      <w:marLeft w:val="0"/>
      <w:marRight w:val="0"/>
      <w:marTop w:val="0"/>
      <w:marBottom w:val="0"/>
      <w:divBdr>
        <w:top w:val="none" w:sz="0" w:space="0" w:color="auto"/>
        <w:left w:val="none" w:sz="0" w:space="0" w:color="auto"/>
        <w:bottom w:val="none" w:sz="0" w:space="0" w:color="auto"/>
        <w:right w:val="none" w:sz="0" w:space="0" w:color="auto"/>
      </w:divBdr>
      <w:divsChild>
        <w:div w:id="1522207257">
          <w:marLeft w:val="0"/>
          <w:marRight w:val="0"/>
          <w:marTop w:val="0"/>
          <w:marBottom w:val="0"/>
          <w:divBdr>
            <w:top w:val="none" w:sz="0" w:space="0" w:color="auto"/>
            <w:left w:val="none" w:sz="0" w:space="0" w:color="auto"/>
            <w:bottom w:val="none" w:sz="0" w:space="0" w:color="auto"/>
            <w:right w:val="none" w:sz="0" w:space="0" w:color="auto"/>
          </w:divBdr>
          <w:divsChild>
            <w:div w:id="1619724157">
              <w:marLeft w:val="0"/>
              <w:marRight w:val="0"/>
              <w:marTop w:val="0"/>
              <w:marBottom w:val="0"/>
              <w:divBdr>
                <w:top w:val="none" w:sz="0" w:space="0" w:color="auto"/>
                <w:left w:val="none" w:sz="0" w:space="0" w:color="auto"/>
                <w:bottom w:val="none" w:sz="0" w:space="0" w:color="auto"/>
                <w:right w:val="none" w:sz="0" w:space="0" w:color="auto"/>
              </w:divBdr>
              <w:divsChild>
                <w:div w:id="280887842">
                  <w:marLeft w:val="0"/>
                  <w:marRight w:val="0"/>
                  <w:marTop w:val="0"/>
                  <w:marBottom w:val="0"/>
                  <w:divBdr>
                    <w:top w:val="none" w:sz="0" w:space="0" w:color="auto"/>
                    <w:left w:val="none" w:sz="0" w:space="0" w:color="auto"/>
                    <w:bottom w:val="none" w:sz="0" w:space="0" w:color="auto"/>
                    <w:right w:val="none" w:sz="0" w:space="0" w:color="auto"/>
                  </w:divBdr>
                  <w:divsChild>
                    <w:div w:id="490953368">
                      <w:marLeft w:val="0"/>
                      <w:marRight w:val="0"/>
                      <w:marTop w:val="0"/>
                      <w:marBottom w:val="0"/>
                      <w:divBdr>
                        <w:top w:val="none" w:sz="0" w:space="0" w:color="auto"/>
                        <w:left w:val="none" w:sz="0" w:space="0" w:color="auto"/>
                        <w:bottom w:val="none" w:sz="0" w:space="0" w:color="auto"/>
                        <w:right w:val="none" w:sz="0" w:space="0" w:color="auto"/>
                      </w:divBdr>
                      <w:divsChild>
                        <w:div w:id="1704012463">
                          <w:marLeft w:val="0"/>
                          <w:marRight w:val="0"/>
                          <w:marTop w:val="0"/>
                          <w:marBottom w:val="0"/>
                          <w:divBdr>
                            <w:top w:val="none" w:sz="0" w:space="0" w:color="auto"/>
                            <w:left w:val="none" w:sz="0" w:space="0" w:color="auto"/>
                            <w:bottom w:val="none" w:sz="0" w:space="0" w:color="auto"/>
                            <w:right w:val="none" w:sz="0" w:space="0" w:color="auto"/>
                          </w:divBdr>
                          <w:divsChild>
                            <w:div w:id="194511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088828">
                  <w:marLeft w:val="0"/>
                  <w:marRight w:val="0"/>
                  <w:marTop w:val="0"/>
                  <w:marBottom w:val="0"/>
                  <w:divBdr>
                    <w:top w:val="none" w:sz="0" w:space="0" w:color="auto"/>
                    <w:left w:val="none" w:sz="0" w:space="0" w:color="auto"/>
                    <w:bottom w:val="none" w:sz="0" w:space="0" w:color="auto"/>
                    <w:right w:val="none" w:sz="0" w:space="0" w:color="auto"/>
                  </w:divBdr>
                  <w:divsChild>
                    <w:div w:id="140699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11058">
      <w:bodyDiv w:val="1"/>
      <w:marLeft w:val="0"/>
      <w:marRight w:val="0"/>
      <w:marTop w:val="0"/>
      <w:marBottom w:val="0"/>
      <w:divBdr>
        <w:top w:val="none" w:sz="0" w:space="0" w:color="auto"/>
        <w:left w:val="none" w:sz="0" w:space="0" w:color="auto"/>
        <w:bottom w:val="none" w:sz="0" w:space="0" w:color="auto"/>
        <w:right w:val="none" w:sz="0" w:space="0" w:color="auto"/>
      </w:divBdr>
      <w:divsChild>
        <w:div w:id="1623071174">
          <w:marLeft w:val="0"/>
          <w:marRight w:val="0"/>
          <w:marTop w:val="0"/>
          <w:marBottom w:val="0"/>
          <w:divBdr>
            <w:top w:val="none" w:sz="0" w:space="0" w:color="auto"/>
            <w:left w:val="none" w:sz="0" w:space="0" w:color="auto"/>
            <w:bottom w:val="none" w:sz="0" w:space="0" w:color="auto"/>
            <w:right w:val="none" w:sz="0" w:space="0" w:color="auto"/>
          </w:divBdr>
          <w:divsChild>
            <w:div w:id="120805421">
              <w:marLeft w:val="0"/>
              <w:marRight w:val="0"/>
              <w:marTop w:val="0"/>
              <w:marBottom w:val="0"/>
              <w:divBdr>
                <w:top w:val="none" w:sz="0" w:space="0" w:color="auto"/>
                <w:left w:val="none" w:sz="0" w:space="0" w:color="auto"/>
                <w:bottom w:val="none" w:sz="0" w:space="0" w:color="auto"/>
                <w:right w:val="none" w:sz="0" w:space="0" w:color="auto"/>
              </w:divBdr>
              <w:divsChild>
                <w:div w:id="79445587">
                  <w:marLeft w:val="0"/>
                  <w:marRight w:val="0"/>
                  <w:marTop w:val="0"/>
                  <w:marBottom w:val="0"/>
                  <w:divBdr>
                    <w:top w:val="none" w:sz="0" w:space="0" w:color="auto"/>
                    <w:left w:val="none" w:sz="0" w:space="0" w:color="auto"/>
                    <w:bottom w:val="none" w:sz="0" w:space="0" w:color="auto"/>
                    <w:right w:val="none" w:sz="0" w:space="0" w:color="auto"/>
                  </w:divBdr>
                  <w:divsChild>
                    <w:div w:id="823279070">
                      <w:marLeft w:val="0"/>
                      <w:marRight w:val="0"/>
                      <w:marTop w:val="0"/>
                      <w:marBottom w:val="0"/>
                      <w:divBdr>
                        <w:top w:val="none" w:sz="0" w:space="0" w:color="auto"/>
                        <w:left w:val="none" w:sz="0" w:space="0" w:color="auto"/>
                        <w:bottom w:val="none" w:sz="0" w:space="0" w:color="auto"/>
                        <w:right w:val="none" w:sz="0" w:space="0" w:color="auto"/>
                      </w:divBdr>
                      <w:divsChild>
                        <w:div w:id="807892097">
                          <w:marLeft w:val="0"/>
                          <w:marRight w:val="0"/>
                          <w:marTop w:val="0"/>
                          <w:marBottom w:val="0"/>
                          <w:divBdr>
                            <w:top w:val="none" w:sz="0" w:space="0" w:color="auto"/>
                            <w:left w:val="none" w:sz="0" w:space="0" w:color="auto"/>
                            <w:bottom w:val="none" w:sz="0" w:space="0" w:color="auto"/>
                            <w:right w:val="none" w:sz="0" w:space="0" w:color="auto"/>
                          </w:divBdr>
                          <w:divsChild>
                            <w:div w:id="72245226">
                              <w:marLeft w:val="0"/>
                              <w:marRight w:val="0"/>
                              <w:marTop w:val="0"/>
                              <w:marBottom w:val="0"/>
                              <w:divBdr>
                                <w:top w:val="none" w:sz="0" w:space="0" w:color="auto"/>
                                <w:left w:val="none" w:sz="0" w:space="0" w:color="auto"/>
                                <w:bottom w:val="none" w:sz="0" w:space="0" w:color="auto"/>
                                <w:right w:val="none" w:sz="0" w:space="0" w:color="auto"/>
                              </w:divBdr>
                              <w:divsChild>
                                <w:div w:id="301467465">
                                  <w:marLeft w:val="0"/>
                                  <w:marRight w:val="0"/>
                                  <w:marTop w:val="0"/>
                                  <w:marBottom w:val="0"/>
                                  <w:divBdr>
                                    <w:top w:val="none" w:sz="0" w:space="0" w:color="auto"/>
                                    <w:left w:val="none" w:sz="0" w:space="0" w:color="auto"/>
                                    <w:bottom w:val="none" w:sz="0" w:space="0" w:color="auto"/>
                                    <w:right w:val="none" w:sz="0" w:space="0" w:color="auto"/>
                                  </w:divBdr>
                                  <w:divsChild>
                                    <w:div w:id="154910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83656">
                          <w:marLeft w:val="0"/>
                          <w:marRight w:val="0"/>
                          <w:marTop w:val="0"/>
                          <w:marBottom w:val="0"/>
                          <w:divBdr>
                            <w:top w:val="none" w:sz="0" w:space="0" w:color="auto"/>
                            <w:left w:val="none" w:sz="0" w:space="0" w:color="auto"/>
                            <w:bottom w:val="none" w:sz="0" w:space="0" w:color="auto"/>
                            <w:right w:val="none" w:sz="0" w:space="0" w:color="auto"/>
                          </w:divBdr>
                          <w:divsChild>
                            <w:div w:id="698896729">
                              <w:marLeft w:val="0"/>
                              <w:marRight w:val="0"/>
                              <w:marTop w:val="0"/>
                              <w:marBottom w:val="0"/>
                              <w:divBdr>
                                <w:top w:val="none" w:sz="0" w:space="0" w:color="auto"/>
                                <w:left w:val="none" w:sz="0" w:space="0" w:color="auto"/>
                                <w:bottom w:val="none" w:sz="0" w:space="0" w:color="auto"/>
                                <w:right w:val="none" w:sz="0" w:space="0" w:color="auto"/>
                              </w:divBdr>
                              <w:divsChild>
                                <w:div w:id="61178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183686">
      <w:bodyDiv w:val="1"/>
      <w:marLeft w:val="0"/>
      <w:marRight w:val="0"/>
      <w:marTop w:val="0"/>
      <w:marBottom w:val="0"/>
      <w:divBdr>
        <w:top w:val="none" w:sz="0" w:space="0" w:color="auto"/>
        <w:left w:val="none" w:sz="0" w:space="0" w:color="auto"/>
        <w:bottom w:val="none" w:sz="0" w:space="0" w:color="auto"/>
        <w:right w:val="none" w:sz="0" w:space="0" w:color="auto"/>
      </w:divBdr>
    </w:div>
    <w:div w:id="1820346886">
      <w:bodyDiv w:val="1"/>
      <w:marLeft w:val="0"/>
      <w:marRight w:val="0"/>
      <w:marTop w:val="0"/>
      <w:marBottom w:val="0"/>
      <w:divBdr>
        <w:top w:val="none" w:sz="0" w:space="0" w:color="auto"/>
        <w:left w:val="none" w:sz="0" w:space="0" w:color="auto"/>
        <w:bottom w:val="none" w:sz="0" w:space="0" w:color="auto"/>
        <w:right w:val="none" w:sz="0" w:space="0" w:color="auto"/>
      </w:divBdr>
    </w:div>
    <w:div w:id="197462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yperlink" Target="https://doi.org/10.24093/awej/vol12no1.10?utm_source=copilot.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orcid.org/0000-0001-9466-0584"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E3944-78F4-43ED-8B46-6040DA185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6440</Words>
  <Characters>36708</Characters>
  <Application>Microsoft Office Word</Application>
  <DocSecurity>0</DocSecurity>
  <Lines>305</Lines>
  <Paragraphs>86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By DR.Ahmed Saker 2O11 - 2O12</Company>
  <LinksUpToDate>false</LinksUpToDate>
  <CharactersWithSpaces>43062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Asser</dc:creator>
  <cp:lastModifiedBy>ji 19194</cp:lastModifiedBy>
  <cp:revision>23</cp:revision>
  <dcterms:created xsi:type="dcterms:W3CDTF">2026-09-03T16:56:00Z</dcterms:created>
  <dcterms:modified xsi:type="dcterms:W3CDTF">2026-09-05T11:00:00Z</dcterms:modified>
</cp:coreProperties>
</file>